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903" w:tblpY="-577"/>
        <w:tblW w:w="0" w:type="auto"/>
        <w:tblLook w:val="04A0" w:firstRow="1" w:lastRow="0" w:firstColumn="1" w:lastColumn="0" w:noHBand="0" w:noVBand="1"/>
      </w:tblPr>
      <w:tblGrid>
        <w:gridCol w:w="5280"/>
      </w:tblGrid>
      <w:tr w:rsidR="00B92D0F" w14:paraId="54582292" w14:textId="77777777" w:rsidTr="00B92D0F">
        <w:trPr>
          <w:trHeight w:val="1408"/>
        </w:trPr>
        <w:tc>
          <w:tcPr>
            <w:tcW w:w="5280" w:type="dxa"/>
            <w:tcBorders>
              <w:top w:val="nil"/>
              <w:left w:val="nil"/>
              <w:bottom w:val="nil"/>
              <w:right w:val="nil"/>
            </w:tcBorders>
          </w:tcPr>
          <w:p w14:paraId="1C7BCC45" w14:textId="77777777" w:rsidR="00B92D0F" w:rsidRDefault="00B92D0F" w:rsidP="00B92D0F">
            <w:pPr>
              <w:contextualSpacing/>
              <w:rPr>
                <w:rFonts w:ascii="PDF417x" w:hAnsi="PDF417x"/>
                <w:sz w:val="24"/>
                <w:szCs w:val="24"/>
              </w:rPr>
            </w:pPr>
            <w:bookmarkStart w:id="0" w:name="_Hlk107255613"/>
            <w:r>
              <w:rPr>
                <w:rFonts w:ascii="PDF417x" w:hAnsi="PDF417x"/>
                <w:sz w:val="24"/>
                <w:szCs w:val="24"/>
              </w:rPr>
              <w:t>+*xfs*pvs*Akl*cvA*xBj*uCi*voE*cEE*ctk*CcE*pBk*-</w:t>
            </w:r>
            <w:r>
              <w:rPr>
                <w:rFonts w:ascii="PDF417x" w:hAnsi="PDF417x"/>
                <w:sz w:val="24"/>
                <w:szCs w:val="24"/>
              </w:rPr>
              <w:br/>
              <w:t>+*yqw*ziF*qyc*myg*xaD*mDo*yCn*pwa*CDu*fsc*zew*-</w:t>
            </w:r>
            <w:r>
              <w:rPr>
                <w:rFonts w:ascii="PDF417x" w:hAnsi="PDF417x"/>
                <w:sz w:val="24"/>
                <w:szCs w:val="24"/>
              </w:rPr>
              <w:br/>
              <w:t>+*eDs*lyd*lyd*lyd*lyd*jaD*jAv*Crk*bto*rso*zfE*-</w:t>
            </w:r>
            <w:r>
              <w:rPr>
                <w:rFonts w:ascii="PDF417x" w:hAnsi="PDF417x"/>
                <w:sz w:val="24"/>
                <w:szCs w:val="24"/>
              </w:rPr>
              <w:br/>
              <w:t>+*ftw*aDc*Dba*Alq*nlo*BEB*prA*aji*lDb*mab*onA*-</w:t>
            </w:r>
            <w:r>
              <w:rPr>
                <w:rFonts w:ascii="PDF417x" w:hAnsi="PDF417x"/>
                <w:sz w:val="24"/>
                <w:szCs w:val="24"/>
              </w:rPr>
              <w:br/>
              <w:t>+*ftA*yfi*bwn*uiD*xnB*tgc*yqw*usc*sfB*Buz*uws*-</w:t>
            </w:r>
            <w:r>
              <w:rPr>
                <w:rFonts w:ascii="PDF417x" w:hAnsi="PDF417x"/>
                <w:sz w:val="24"/>
                <w:szCs w:val="24"/>
              </w:rPr>
              <w:br/>
              <w:t>+*xjq*bkd*Dxv*oCz*zEh*qty*aBb*ccj*nvb*acb*uzq*-</w:t>
            </w:r>
            <w:r>
              <w:rPr>
                <w:rFonts w:ascii="PDF417x" w:hAnsi="PDF417x"/>
                <w:sz w:val="24"/>
                <w:szCs w:val="24"/>
              </w:rPr>
              <w:br/>
            </w:r>
          </w:p>
        </w:tc>
      </w:tr>
      <w:bookmarkEnd w:id="0"/>
    </w:tbl>
    <w:tbl>
      <w:tblPr>
        <w:tblStyle w:val="TableGrid1"/>
        <w:tblpPr w:leftFromText="180" w:rightFromText="180" w:vertAnchor="text" w:horzAnchor="page" w:tblpX="5738" w:tblpY="-633"/>
        <w:tblW w:w="0" w:type="auto"/>
        <w:tblLook w:val="04A0" w:firstRow="1" w:lastRow="0" w:firstColumn="1" w:lastColumn="0" w:noHBand="0" w:noVBand="1"/>
      </w:tblPr>
      <w:tblGrid>
        <w:gridCol w:w="5280"/>
      </w:tblGrid>
      <w:tr w:rsidR="00B92D0F" w:rsidRPr="00B92D0F" w14:paraId="47A082CE" w14:textId="77777777" w:rsidTr="00B92D0F">
        <w:trPr>
          <w:trHeight w:val="1408"/>
        </w:trPr>
        <w:tc>
          <w:tcPr>
            <w:tcW w:w="5280" w:type="dxa"/>
            <w:tcBorders>
              <w:top w:val="nil"/>
              <w:left w:val="nil"/>
              <w:bottom w:val="nil"/>
              <w:right w:val="nil"/>
            </w:tcBorders>
          </w:tcPr>
          <w:p w14:paraId="54331B05" w14:textId="77777777" w:rsidR="00B92D0F" w:rsidRPr="00B92D0F" w:rsidRDefault="00B92D0F" w:rsidP="00A836D0">
            <w:pPr>
              <w:contextualSpacing/>
              <w:rPr>
                <w:rFonts w:ascii="PDF417x" w:eastAsia="Times New Roman" w:hAnsi="PDF417x" w:cs="Times New Roman"/>
                <w:sz w:val="24"/>
                <w:szCs w:val="24"/>
              </w:rPr>
            </w:pPr>
          </w:p>
        </w:tc>
      </w:tr>
    </w:tbl>
    <w:tbl>
      <w:tblPr>
        <w:tblpPr w:leftFromText="180" w:rightFromText="180" w:vertAnchor="text" w:horzAnchor="margin" w:tblpY="219"/>
        <w:tblW w:w="0" w:type="auto"/>
        <w:tblLayout w:type="fixed"/>
        <w:tblLook w:val="0000" w:firstRow="0" w:lastRow="0" w:firstColumn="0" w:lastColumn="0" w:noHBand="0" w:noVBand="0"/>
      </w:tblPr>
      <w:tblGrid>
        <w:gridCol w:w="1008"/>
        <w:gridCol w:w="5130"/>
      </w:tblGrid>
      <w:tr w:rsidR="005B4DA0" w14:paraId="2F93DDCC" w14:textId="77777777" w:rsidTr="00D72883">
        <w:trPr>
          <w:trHeight w:val="1152"/>
        </w:trPr>
        <w:tc>
          <w:tcPr>
            <w:tcW w:w="1008" w:type="dxa"/>
          </w:tcPr>
          <w:p w14:paraId="73C6F991" w14:textId="77777777" w:rsidR="005B4DA0" w:rsidRDefault="005B4DA0" w:rsidP="00D72883"/>
        </w:tc>
        <w:tc>
          <w:tcPr>
            <w:tcW w:w="5130" w:type="dxa"/>
          </w:tcPr>
          <w:p w14:paraId="33611C9F" w14:textId="77777777" w:rsidR="005B4DA0" w:rsidRDefault="007A6BD9" w:rsidP="00D72883">
            <w:pPr>
              <w:jc w:val="center"/>
            </w:pPr>
            <w:r>
              <w:drawing>
                <wp:inline distT="0" distB="0" distL="0" distR="0" wp14:anchorId="410CE82F" wp14:editId="27343695">
                  <wp:extent cx="457200" cy="581601"/>
                  <wp:effectExtent l="0" t="0" r="0" b="9525"/>
                  <wp:docPr id="135630734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307342" name="Slika 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8799" cy="583635"/>
                          </a:xfrm>
                          <a:prstGeom prst="rect">
                            <a:avLst/>
                          </a:prstGeom>
                          <a:noFill/>
                          <a:ln>
                            <a:noFill/>
                          </a:ln>
                        </pic:spPr>
                      </pic:pic>
                    </a:graphicData>
                  </a:graphic>
                </wp:inline>
              </w:drawing>
            </w:r>
          </w:p>
        </w:tc>
      </w:tr>
      <w:tr w:rsidR="005B4DA0" w14:paraId="239C70F0" w14:textId="77777777" w:rsidTr="00D72883">
        <w:tc>
          <w:tcPr>
            <w:tcW w:w="1008" w:type="dxa"/>
          </w:tcPr>
          <w:p w14:paraId="56B0B360" w14:textId="77777777" w:rsidR="005B4DA0" w:rsidRDefault="005B4DA0" w:rsidP="00D72883">
            <w:r>
              <w:drawing>
                <wp:inline distT="0" distB="0" distL="0" distR="0" wp14:anchorId="191EAE00" wp14:editId="4905EE7F">
                  <wp:extent cx="396240" cy="495300"/>
                  <wp:effectExtent l="0" t="0" r="3810" b="0"/>
                  <wp:docPr id="1489726804" name="Slika 1489726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6240" cy="495300"/>
                          </a:xfrm>
                          <a:prstGeom prst="rect">
                            <a:avLst/>
                          </a:prstGeom>
                          <a:noFill/>
                          <a:ln>
                            <a:noFill/>
                          </a:ln>
                        </pic:spPr>
                      </pic:pic>
                    </a:graphicData>
                  </a:graphic>
                </wp:inline>
              </w:drawing>
            </w:r>
          </w:p>
        </w:tc>
        <w:tc>
          <w:tcPr>
            <w:tcW w:w="5130" w:type="dxa"/>
          </w:tcPr>
          <w:p w14:paraId="53DE42AA" w14:textId="77777777" w:rsidR="005B4DA0" w:rsidRPr="004E406F" w:rsidRDefault="005B4DA0" w:rsidP="00D72883">
            <w:pPr>
              <w:jc w:val="center"/>
              <w:rPr>
                <w:rFonts w:ascii="Times New Roman" w:eastAsia="Times New Roman" w:hAnsi="Times New Roman" w:cs="Times New Roman"/>
                <w:sz w:val="24"/>
                <w:szCs w:val="24"/>
                <w:lang w:eastAsia="hr-HR"/>
              </w:rPr>
            </w:pPr>
            <w:r w:rsidRPr="004E406F">
              <w:rPr>
                <w:rFonts w:ascii="Times New Roman" w:eastAsia="Times New Roman" w:hAnsi="Times New Roman" w:cs="Times New Roman"/>
                <w:sz w:val="24"/>
                <w:szCs w:val="24"/>
                <w:lang w:eastAsia="hr-HR"/>
              </w:rPr>
              <w:t>REPUBLIKA HRVATSKA</w:t>
            </w:r>
          </w:p>
          <w:p w14:paraId="10B056F7" w14:textId="77777777" w:rsidR="005B4DA0" w:rsidRPr="004E406F" w:rsidRDefault="005B4DA0" w:rsidP="00D72883">
            <w:pPr>
              <w:jc w:val="center"/>
              <w:rPr>
                <w:rFonts w:ascii="Times New Roman" w:eastAsia="Times New Roman" w:hAnsi="Times New Roman" w:cs="Times New Roman"/>
                <w:sz w:val="24"/>
                <w:szCs w:val="24"/>
                <w:lang w:eastAsia="hr-HR"/>
              </w:rPr>
            </w:pPr>
            <w:r w:rsidRPr="004E406F">
              <w:rPr>
                <w:rFonts w:ascii="Times New Roman" w:eastAsia="Times New Roman" w:hAnsi="Times New Roman" w:cs="Times New Roman"/>
                <w:sz w:val="24"/>
                <w:szCs w:val="24"/>
                <w:lang w:eastAsia="hr-HR"/>
              </w:rPr>
              <w:t>BJELOVARSKO-BILOGORSKA ŽUPANIJA</w:t>
            </w:r>
          </w:p>
          <w:p w14:paraId="58050816" w14:textId="77777777" w:rsidR="005B4DA0" w:rsidRPr="004E406F" w:rsidRDefault="005B4DA0" w:rsidP="00D72883">
            <w:pPr>
              <w:jc w:val="center"/>
              <w:rPr>
                <w:rFonts w:ascii="Times New Roman" w:eastAsia="Times New Roman" w:hAnsi="Times New Roman" w:cs="Times New Roman"/>
                <w:sz w:val="24"/>
                <w:szCs w:val="24"/>
                <w:lang w:eastAsia="hr-HR"/>
              </w:rPr>
            </w:pPr>
            <w:r w:rsidRPr="004E406F">
              <w:rPr>
                <w:rFonts w:ascii="Times New Roman" w:eastAsia="Times New Roman" w:hAnsi="Times New Roman" w:cs="Times New Roman"/>
                <w:sz w:val="24"/>
                <w:szCs w:val="24"/>
                <w:lang w:eastAsia="hr-HR"/>
              </w:rPr>
              <w:t>GRAD ČAZMA</w:t>
            </w:r>
          </w:p>
          <w:p w14:paraId="0A855174" w14:textId="77777777" w:rsidR="005B4DA0" w:rsidRPr="004E406F" w:rsidRDefault="004E406F" w:rsidP="00D72883">
            <w:pPr>
              <w:jc w:val="center"/>
              <w:rPr>
                <w:rFonts w:ascii="Times New Roman" w:eastAsia="Times New Roman" w:hAnsi="Times New Roman" w:cs="Times New Roman"/>
                <w:sz w:val="24"/>
                <w:szCs w:val="24"/>
                <w:lang w:eastAsia="hr-HR"/>
              </w:rPr>
            </w:pPr>
            <w:r w:rsidRPr="004E406F">
              <w:rPr>
                <w:rFonts w:ascii="Times New Roman" w:eastAsia="Times New Roman" w:hAnsi="Times New Roman" w:cs="Times New Roman"/>
                <w:sz w:val="24"/>
                <w:szCs w:val="24"/>
                <w:lang w:eastAsia="hr-HR"/>
              </w:rPr>
              <w:t>Upravni odjel za proračun, komunalno gospodarstvo,</w:t>
            </w:r>
          </w:p>
          <w:p w14:paraId="54142356" w14:textId="6E26121D" w:rsidR="004E406F" w:rsidRDefault="004A655B" w:rsidP="00D72883">
            <w:pPr>
              <w:jc w:val="center"/>
              <w:rPr>
                <w:b/>
              </w:rPr>
            </w:pPr>
            <w:r>
              <w:rPr>
                <w:rFonts w:ascii="Times New Roman" w:eastAsia="Times New Roman" w:hAnsi="Times New Roman" w:cs="Times New Roman"/>
                <w:sz w:val="24"/>
                <w:szCs w:val="24"/>
                <w:lang w:eastAsia="hr-HR"/>
              </w:rPr>
              <w:t>g</w:t>
            </w:r>
            <w:r w:rsidR="004E406F" w:rsidRPr="004E406F">
              <w:rPr>
                <w:rFonts w:ascii="Times New Roman" w:eastAsia="Times New Roman" w:hAnsi="Times New Roman" w:cs="Times New Roman"/>
                <w:sz w:val="24"/>
                <w:szCs w:val="24"/>
                <w:lang w:eastAsia="hr-HR"/>
              </w:rPr>
              <w:t>ospodarstvo, zaštitu okoliša i ekologiju</w:t>
            </w:r>
          </w:p>
        </w:tc>
      </w:tr>
    </w:tbl>
    <w:p w14:paraId="43A560BC" w14:textId="77777777" w:rsidR="005B4DA0" w:rsidRDefault="005B4DA0" w:rsidP="00B92D0F">
      <w:pPr>
        <w:rPr>
          <w:rFonts w:ascii="Calibri" w:eastAsia="Times New Roman" w:hAnsi="Calibri" w:cs="Calibri"/>
          <w:noProof w:val="0"/>
          <w:color w:val="000000"/>
          <w:lang w:eastAsia="hr-HR"/>
        </w:rPr>
      </w:pPr>
    </w:p>
    <w:p w14:paraId="3A7CD2F4" w14:textId="77777777" w:rsidR="005B4DA0" w:rsidRDefault="005B4DA0" w:rsidP="00B92D0F">
      <w:pPr>
        <w:rPr>
          <w:rFonts w:ascii="Calibri" w:eastAsia="Times New Roman" w:hAnsi="Calibri" w:cs="Calibri"/>
          <w:noProof w:val="0"/>
          <w:color w:val="000000"/>
          <w:lang w:eastAsia="hr-HR"/>
        </w:rPr>
      </w:pPr>
    </w:p>
    <w:p w14:paraId="61B5BF7E" w14:textId="77777777" w:rsidR="005B4DA0" w:rsidRDefault="005B4DA0" w:rsidP="00B92D0F">
      <w:pPr>
        <w:rPr>
          <w:rFonts w:ascii="Calibri" w:eastAsia="Times New Roman" w:hAnsi="Calibri" w:cs="Calibri"/>
          <w:noProof w:val="0"/>
          <w:color w:val="000000"/>
          <w:lang w:eastAsia="hr-HR"/>
        </w:rPr>
      </w:pPr>
    </w:p>
    <w:p w14:paraId="14803159" w14:textId="77777777" w:rsidR="005B4DA0" w:rsidRDefault="005B4DA0" w:rsidP="00B92D0F">
      <w:pPr>
        <w:rPr>
          <w:rFonts w:ascii="Calibri" w:eastAsia="Times New Roman" w:hAnsi="Calibri" w:cs="Calibri"/>
          <w:noProof w:val="0"/>
          <w:color w:val="000000"/>
          <w:lang w:eastAsia="hr-HR"/>
        </w:rPr>
      </w:pPr>
    </w:p>
    <w:p w14:paraId="14F1DE61" w14:textId="77777777" w:rsidR="005B4DA0" w:rsidRDefault="005B4DA0" w:rsidP="00B92D0F">
      <w:pPr>
        <w:rPr>
          <w:rFonts w:ascii="Calibri" w:eastAsia="Times New Roman" w:hAnsi="Calibri" w:cs="Calibri"/>
          <w:noProof w:val="0"/>
          <w:color w:val="000000"/>
          <w:lang w:eastAsia="hr-HR"/>
        </w:rPr>
      </w:pPr>
    </w:p>
    <w:p w14:paraId="1DECE7D0" w14:textId="77777777" w:rsidR="005B4DA0" w:rsidRDefault="005B4DA0" w:rsidP="00B92D0F">
      <w:pPr>
        <w:rPr>
          <w:rFonts w:ascii="Calibri" w:eastAsia="Times New Roman" w:hAnsi="Calibri" w:cs="Calibri"/>
          <w:noProof w:val="0"/>
          <w:color w:val="000000"/>
          <w:lang w:eastAsia="hr-HR"/>
        </w:rPr>
      </w:pPr>
    </w:p>
    <w:p w14:paraId="2485CF5C" w14:textId="77777777" w:rsidR="005B4DA0" w:rsidRDefault="005B4DA0" w:rsidP="00B92D0F">
      <w:pPr>
        <w:rPr>
          <w:rFonts w:ascii="Calibri" w:eastAsia="Times New Roman" w:hAnsi="Calibri" w:cs="Calibri"/>
          <w:noProof w:val="0"/>
          <w:color w:val="000000"/>
          <w:lang w:eastAsia="hr-HR"/>
        </w:rPr>
      </w:pPr>
    </w:p>
    <w:p w14:paraId="3C70CA20" w14:textId="77777777" w:rsidR="005B4DA0" w:rsidRDefault="005B4DA0" w:rsidP="00B92D0F">
      <w:pPr>
        <w:rPr>
          <w:rFonts w:ascii="Calibri" w:eastAsia="Times New Roman" w:hAnsi="Calibri" w:cs="Calibri"/>
          <w:noProof w:val="0"/>
          <w:color w:val="000000"/>
          <w:lang w:eastAsia="hr-HR"/>
        </w:rPr>
      </w:pPr>
    </w:p>
    <w:p w14:paraId="6D09F729" w14:textId="77777777" w:rsidR="004E406F" w:rsidRDefault="004E406F" w:rsidP="00B92D0F">
      <w:pPr>
        <w:rPr>
          <w:rFonts w:ascii="Times New Roman" w:eastAsia="Times New Roman" w:hAnsi="Times New Roman" w:cs="Times New Roman"/>
          <w:b/>
          <w:bCs/>
          <w:noProof w:val="0"/>
          <w:color w:val="000000"/>
          <w:sz w:val="24"/>
          <w:szCs w:val="24"/>
          <w:lang w:eastAsia="hr-HR"/>
        </w:rPr>
      </w:pPr>
    </w:p>
    <w:p w14:paraId="4E06EEF6" w14:textId="166CF544" w:rsidR="00B92D0F" w:rsidRPr="007A6BD9" w:rsidRDefault="00C9578C" w:rsidP="00B92D0F">
      <w:pPr>
        <w:rPr>
          <w:rFonts w:ascii="Times New Roman" w:hAnsi="Times New Roman" w:cs="Times New Roman"/>
          <w:b/>
          <w:bCs/>
          <w:sz w:val="24"/>
          <w:szCs w:val="24"/>
        </w:rPr>
      </w:pPr>
      <w:r w:rsidRPr="007A6BD9">
        <w:rPr>
          <w:rFonts w:ascii="Times New Roman" w:eastAsia="Times New Roman" w:hAnsi="Times New Roman" w:cs="Times New Roman"/>
          <w:b/>
          <w:bCs/>
          <w:noProof w:val="0"/>
          <w:color w:val="000000"/>
          <w:sz w:val="24"/>
          <w:szCs w:val="24"/>
          <w:lang w:eastAsia="hr-HR"/>
        </w:rPr>
        <w:t>KLASA:</w:t>
      </w:r>
      <w:r w:rsidR="00275B0C" w:rsidRPr="007A6BD9">
        <w:rPr>
          <w:rFonts w:ascii="Times New Roman" w:eastAsia="Times New Roman" w:hAnsi="Times New Roman" w:cs="Times New Roman"/>
          <w:b/>
          <w:bCs/>
          <w:noProof w:val="0"/>
          <w:color w:val="000000"/>
          <w:sz w:val="24"/>
          <w:szCs w:val="24"/>
          <w:lang w:eastAsia="hr-HR"/>
        </w:rPr>
        <w:t xml:space="preserve"> </w:t>
      </w:r>
      <w:r w:rsidRPr="007A6BD9">
        <w:rPr>
          <w:rFonts w:ascii="Times New Roman" w:eastAsia="Times New Roman" w:hAnsi="Times New Roman" w:cs="Times New Roman"/>
          <w:b/>
          <w:bCs/>
          <w:noProof w:val="0"/>
          <w:color w:val="000000"/>
          <w:sz w:val="24"/>
          <w:szCs w:val="24"/>
          <w:lang w:eastAsia="hr-HR"/>
        </w:rPr>
        <w:t xml:space="preserve"> </w:t>
      </w:r>
      <w:r w:rsidR="00B92D0F" w:rsidRPr="007A6BD9">
        <w:rPr>
          <w:rFonts w:ascii="Times New Roman" w:eastAsia="Times New Roman" w:hAnsi="Times New Roman" w:cs="Times New Roman"/>
          <w:b/>
          <w:bCs/>
          <w:noProof w:val="0"/>
          <w:color w:val="000000"/>
          <w:sz w:val="24"/>
          <w:szCs w:val="24"/>
          <w:lang w:eastAsia="hr-HR"/>
        </w:rPr>
        <w:t>400-01/24-01/01</w:t>
      </w:r>
      <w:r w:rsidR="008C5FE5" w:rsidRPr="007A6BD9">
        <w:rPr>
          <w:rFonts w:ascii="Times New Roman" w:eastAsia="Times New Roman" w:hAnsi="Times New Roman" w:cs="Times New Roman"/>
          <w:b/>
          <w:bCs/>
          <w:noProof w:val="0"/>
          <w:color w:val="000000"/>
          <w:sz w:val="24"/>
          <w:szCs w:val="24"/>
          <w:lang w:eastAsia="hr-HR"/>
        </w:rPr>
        <w:t xml:space="preserve"> </w:t>
      </w:r>
    </w:p>
    <w:p w14:paraId="7B0A3C30" w14:textId="43DD666E" w:rsidR="00B92D0F" w:rsidRPr="007A6BD9" w:rsidRDefault="00C9578C" w:rsidP="00B92D0F">
      <w:pPr>
        <w:rPr>
          <w:rFonts w:ascii="Times New Roman" w:eastAsia="Times New Roman" w:hAnsi="Times New Roman" w:cs="Times New Roman"/>
          <w:b/>
          <w:bCs/>
          <w:noProof w:val="0"/>
          <w:color w:val="000000"/>
          <w:sz w:val="24"/>
          <w:szCs w:val="24"/>
          <w:lang w:eastAsia="hr-HR"/>
        </w:rPr>
      </w:pPr>
      <w:r w:rsidRPr="007A6BD9">
        <w:rPr>
          <w:rFonts w:ascii="Times New Roman" w:eastAsia="Times New Roman" w:hAnsi="Times New Roman" w:cs="Times New Roman"/>
          <w:b/>
          <w:bCs/>
          <w:noProof w:val="0"/>
          <w:color w:val="000000"/>
          <w:sz w:val="24"/>
          <w:szCs w:val="24"/>
          <w:lang w:eastAsia="hr-HR"/>
        </w:rPr>
        <w:t xml:space="preserve">URBROJ: </w:t>
      </w:r>
      <w:r w:rsidR="00B92D0F" w:rsidRPr="007A6BD9">
        <w:rPr>
          <w:rFonts w:ascii="Times New Roman" w:eastAsia="Times New Roman" w:hAnsi="Times New Roman" w:cs="Times New Roman"/>
          <w:b/>
          <w:bCs/>
          <w:noProof w:val="0"/>
          <w:color w:val="000000"/>
          <w:sz w:val="24"/>
          <w:szCs w:val="24"/>
          <w:lang w:eastAsia="hr-HR"/>
        </w:rPr>
        <w:t>2103-2-04/06-25-</w:t>
      </w:r>
      <w:r w:rsidR="004E406F">
        <w:rPr>
          <w:rFonts w:ascii="Times New Roman" w:eastAsia="Times New Roman" w:hAnsi="Times New Roman" w:cs="Times New Roman"/>
          <w:b/>
          <w:bCs/>
          <w:noProof w:val="0"/>
          <w:color w:val="000000"/>
          <w:sz w:val="24"/>
          <w:szCs w:val="24"/>
          <w:lang w:eastAsia="hr-HR"/>
        </w:rPr>
        <w:t>1</w:t>
      </w:r>
    </w:p>
    <w:p w14:paraId="52B4020F" w14:textId="77777777" w:rsidR="00B92D0F" w:rsidRPr="007A6BD9" w:rsidRDefault="00421BCF" w:rsidP="00B92D0F">
      <w:pPr>
        <w:rPr>
          <w:rFonts w:ascii="Times New Roman" w:eastAsia="Times New Roman" w:hAnsi="Times New Roman" w:cs="Times New Roman"/>
          <w:b/>
          <w:bCs/>
          <w:noProof w:val="0"/>
          <w:color w:val="000000"/>
          <w:sz w:val="24"/>
          <w:szCs w:val="24"/>
          <w:lang w:eastAsia="hr-HR"/>
        </w:rPr>
      </w:pPr>
      <w:r w:rsidRPr="007A6BD9">
        <w:rPr>
          <w:rFonts w:ascii="Times New Roman" w:eastAsia="Times New Roman" w:hAnsi="Times New Roman" w:cs="Times New Roman"/>
          <w:b/>
          <w:bCs/>
          <w:noProof w:val="0"/>
          <w:sz w:val="24"/>
          <w:szCs w:val="24"/>
          <w:lang w:eastAsia="hr-HR"/>
        </w:rPr>
        <w:t>ČAZMA</w:t>
      </w:r>
      <w:r w:rsidR="00C9578C" w:rsidRPr="007A6BD9">
        <w:rPr>
          <w:rFonts w:ascii="Times New Roman" w:eastAsia="Times New Roman" w:hAnsi="Times New Roman" w:cs="Times New Roman"/>
          <w:b/>
          <w:bCs/>
          <w:noProof w:val="0"/>
          <w:sz w:val="24"/>
          <w:szCs w:val="24"/>
          <w:lang w:eastAsia="hr-HR"/>
        </w:rPr>
        <w:t xml:space="preserve">, </w:t>
      </w:r>
      <w:r w:rsidR="00B92D0F" w:rsidRPr="007A6BD9">
        <w:rPr>
          <w:rFonts w:ascii="Times New Roman" w:eastAsia="Times New Roman" w:hAnsi="Times New Roman" w:cs="Times New Roman"/>
          <w:b/>
          <w:bCs/>
          <w:noProof w:val="0"/>
          <w:color w:val="000000"/>
          <w:sz w:val="24"/>
          <w:szCs w:val="24"/>
          <w:lang w:eastAsia="hr-HR"/>
        </w:rPr>
        <w:t>12.02.2025.</w:t>
      </w:r>
    </w:p>
    <w:p w14:paraId="5EBFE6C5" w14:textId="77777777" w:rsidR="00B92D0F" w:rsidRPr="007A6BD9" w:rsidRDefault="00B92D0F" w:rsidP="00B92D0F">
      <w:pPr>
        <w:spacing w:after="160" w:line="259" w:lineRule="auto"/>
        <w:rPr>
          <w:rFonts w:ascii="Times New Roman" w:eastAsia="Times New Roman" w:hAnsi="Times New Roman" w:cs="Times New Roman"/>
          <w:b/>
          <w:bCs/>
          <w:noProof w:val="0"/>
          <w:sz w:val="24"/>
          <w:szCs w:val="24"/>
        </w:rPr>
      </w:pPr>
    </w:p>
    <w:p w14:paraId="3CEABCAF" w14:textId="77777777" w:rsidR="004E406F" w:rsidRDefault="004E406F" w:rsidP="004E406F">
      <w:pPr>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RKP: 34231</w:t>
      </w:r>
    </w:p>
    <w:p w14:paraId="14555B26" w14:textId="77777777" w:rsidR="004E406F" w:rsidRDefault="004E406F" w:rsidP="004E406F">
      <w:pPr>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Naziv obveznika: Grad Čazma</w:t>
      </w:r>
    </w:p>
    <w:p w14:paraId="2996758E" w14:textId="77777777" w:rsidR="004E406F" w:rsidRDefault="004E406F" w:rsidP="004E406F">
      <w:pPr>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Razina: 22</w:t>
      </w:r>
    </w:p>
    <w:p w14:paraId="0C289DA2" w14:textId="77777777" w:rsidR="004E406F" w:rsidRDefault="004E406F" w:rsidP="004E406F">
      <w:pPr>
        <w:jc w:val="both"/>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Oznaka razdoblja: 2024-12</w:t>
      </w:r>
    </w:p>
    <w:p w14:paraId="0D34098D" w14:textId="77777777" w:rsidR="004E406F" w:rsidRDefault="004E406F" w:rsidP="004E406F">
      <w:pPr>
        <w:jc w:val="both"/>
        <w:rPr>
          <w:rFonts w:ascii="Times New Roman" w:eastAsia="Times New Roman" w:hAnsi="Times New Roman" w:cs="Times New Roman"/>
          <w:b/>
          <w:bCs/>
          <w:sz w:val="24"/>
          <w:szCs w:val="24"/>
          <w:lang w:eastAsia="hr-HR"/>
        </w:rPr>
      </w:pPr>
    </w:p>
    <w:p w14:paraId="205F1475" w14:textId="77777777" w:rsidR="004E406F" w:rsidRPr="00D36323" w:rsidRDefault="004E406F" w:rsidP="004E406F">
      <w:pPr>
        <w:jc w:val="both"/>
        <w:rPr>
          <w:rFonts w:ascii="Times New Roman" w:eastAsia="Times New Roman" w:hAnsi="Times New Roman" w:cs="Times New Roman"/>
          <w:b/>
          <w:bCs/>
          <w:sz w:val="24"/>
          <w:szCs w:val="24"/>
          <w:lang w:eastAsia="hr-HR"/>
        </w:rPr>
      </w:pPr>
    </w:p>
    <w:p w14:paraId="7AA082C0" w14:textId="77777777" w:rsidR="004E406F" w:rsidRPr="00D36323" w:rsidRDefault="004E406F" w:rsidP="004E406F">
      <w:pPr>
        <w:jc w:val="center"/>
        <w:rPr>
          <w:rFonts w:ascii="Times New Roman" w:eastAsia="Times New Roman" w:hAnsi="Times New Roman" w:cs="Times New Roman"/>
          <w:b/>
          <w:bCs/>
          <w:sz w:val="24"/>
          <w:szCs w:val="24"/>
          <w:lang w:eastAsia="hr-HR"/>
        </w:rPr>
      </w:pPr>
      <w:r w:rsidRPr="00D36323">
        <w:rPr>
          <w:rFonts w:ascii="Times New Roman" w:eastAsia="Times New Roman" w:hAnsi="Times New Roman" w:cs="Times New Roman"/>
          <w:b/>
          <w:bCs/>
          <w:sz w:val="24"/>
          <w:szCs w:val="24"/>
          <w:lang w:eastAsia="hr-HR"/>
        </w:rPr>
        <w:t>BILJEŠKE UZ FINANCIJSKO IZVJEŠĆE</w:t>
      </w:r>
    </w:p>
    <w:p w14:paraId="7AC4ED11" w14:textId="77777777" w:rsidR="004E406F" w:rsidRPr="00D36323" w:rsidRDefault="004E406F" w:rsidP="004E406F">
      <w:pPr>
        <w:jc w:val="center"/>
        <w:rPr>
          <w:rFonts w:ascii="Times New Roman" w:eastAsia="Times New Roman" w:hAnsi="Times New Roman" w:cs="Times New Roman"/>
          <w:b/>
          <w:bCs/>
          <w:sz w:val="24"/>
          <w:szCs w:val="24"/>
          <w:lang w:eastAsia="hr-HR"/>
        </w:rPr>
      </w:pPr>
      <w:r w:rsidRPr="00D36323">
        <w:rPr>
          <w:rFonts w:ascii="Times New Roman" w:eastAsia="Times New Roman" w:hAnsi="Times New Roman" w:cs="Times New Roman"/>
          <w:b/>
          <w:bCs/>
          <w:sz w:val="24"/>
          <w:szCs w:val="24"/>
          <w:lang w:eastAsia="hr-HR"/>
        </w:rPr>
        <w:t>GRADA ČAZME</w:t>
      </w:r>
    </w:p>
    <w:p w14:paraId="6FC7A5FA" w14:textId="77777777" w:rsidR="004E406F" w:rsidRDefault="004E406F" w:rsidP="004E406F">
      <w:pPr>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ZA RAZDOBLJE 01-12/2024.</w:t>
      </w:r>
    </w:p>
    <w:p w14:paraId="59374AF3" w14:textId="77777777" w:rsidR="004E406F" w:rsidRDefault="004E406F" w:rsidP="004E406F">
      <w:pPr>
        <w:jc w:val="center"/>
        <w:rPr>
          <w:rFonts w:ascii="Times New Roman" w:eastAsia="Times New Roman" w:hAnsi="Times New Roman" w:cs="Times New Roman"/>
          <w:b/>
          <w:bCs/>
          <w:sz w:val="24"/>
          <w:szCs w:val="24"/>
          <w:lang w:eastAsia="hr-HR"/>
        </w:rPr>
      </w:pPr>
    </w:p>
    <w:p w14:paraId="3943321B" w14:textId="77777777" w:rsidR="004E406F" w:rsidRPr="00D36323" w:rsidRDefault="004E406F" w:rsidP="004E406F">
      <w:pPr>
        <w:jc w:val="center"/>
        <w:rPr>
          <w:rFonts w:ascii="Times New Roman" w:eastAsia="Times New Roman" w:hAnsi="Times New Roman" w:cs="Times New Roman"/>
          <w:b/>
          <w:bCs/>
          <w:sz w:val="24"/>
          <w:szCs w:val="24"/>
          <w:lang w:eastAsia="hr-HR"/>
        </w:rPr>
      </w:pPr>
    </w:p>
    <w:p w14:paraId="61E609E0" w14:textId="77777777" w:rsidR="004E406F" w:rsidRPr="00172111" w:rsidRDefault="004E406F" w:rsidP="004E406F">
      <w:pPr>
        <w:keepNext/>
        <w:outlineLvl w:val="4"/>
        <w:rPr>
          <w:rFonts w:ascii="Times New Roman" w:eastAsia="Times New Roman" w:hAnsi="Times New Roman" w:cs="Times New Roman"/>
          <w:b/>
          <w:bCs/>
          <w:sz w:val="20"/>
          <w:szCs w:val="20"/>
          <w:lang w:eastAsia="hr-HR"/>
        </w:rPr>
      </w:pPr>
      <w:r w:rsidRPr="00172111">
        <w:rPr>
          <w:rFonts w:ascii="Times New Roman" w:eastAsia="Times New Roman" w:hAnsi="Times New Roman" w:cs="Times New Roman"/>
          <w:b/>
          <w:bCs/>
          <w:sz w:val="20"/>
          <w:szCs w:val="20"/>
          <w:lang w:eastAsia="hr-HR"/>
        </w:rPr>
        <w:t>IZVJEŠTAJ O PRIHODIMA I RASHODIMA, PRIMICIMA I IZDACIMA  - PR-RAS</w:t>
      </w:r>
    </w:p>
    <w:p w14:paraId="5115CEEF"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 xml:space="preserve">      </w:t>
      </w:r>
    </w:p>
    <w:p w14:paraId="4CB08AA1" w14:textId="77777777" w:rsidR="004E406F" w:rsidRPr="00172111" w:rsidRDefault="004E406F" w:rsidP="004E406F">
      <w:pPr>
        <w:jc w:val="both"/>
        <w:rPr>
          <w:rFonts w:ascii="Times New Roman" w:eastAsia="Times New Roman" w:hAnsi="Times New Roman" w:cs="Times New Roman"/>
          <w:b/>
          <w:sz w:val="20"/>
          <w:szCs w:val="20"/>
          <w:lang w:eastAsia="hr-HR"/>
        </w:rPr>
      </w:pPr>
    </w:p>
    <w:p w14:paraId="2BC31A3B"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 xml:space="preserve">    Bilješka broj 1.</w:t>
      </w:r>
    </w:p>
    <w:p w14:paraId="76D217CE"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 xml:space="preserve">           </w:t>
      </w:r>
    </w:p>
    <w:p w14:paraId="74E839E3"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 xml:space="preserve">    PRIHODI POSLOVANJA</w:t>
      </w:r>
    </w:p>
    <w:p w14:paraId="0C01A3A4" w14:textId="77777777" w:rsidR="004E406F" w:rsidRPr="00172111" w:rsidRDefault="004E406F" w:rsidP="004E406F">
      <w:pPr>
        <w:jc w:val="both"/>
        <w:rPr>
          <w:rFonts w:ascii="Times New Roman" w:eastAsia="Times New Roman" w:hAnsi="Times New Roman" w:cs="Times New Roman"/>
          <w:b/>
          <w:sz w:val="20"/>
          <w:szCs w:val="20"/>
          <w:lang w:eastAsia="hr-HR"/>
        </w:rPr>
      </w:pPr>
    </w:p>
    <w:p w14:paraId="35EF8CE4" w14:textId="77777777" w:rsidR="004E406F" w:rsidRPr="00172111" w:rsidRDefault="004E406F" w:rsidP="004E406F">
      <w:pPr>
        <w:pStyle w:val="Odlomakpopisa"/>
        <w:numPr>
          <w:ilvl w:val="0"/>
          <w:numId w:val="1"/>
        </w:numPr>
        <w:spacing w:after="0" w:line="240" w:lineRule="auto"/>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6</w:t>
      </w:r>
      <w:r w:rsidRPr="00172111">
        <w:rPr>
          <w:rFonts w:ascii="Times New Roman" w:eastAsia="Times New Roman" w:hAnsi="Times New Roman" w:cs="Times New Roman"/>
          <w:bCs/>
          <w:sz w:val="20"/>
          <w:szCs w:val="20"/>
          <w:lang w:eastAsia="hr-HR"/>
        </w:rPr>
        <w:t xml:space="preserve"> - Prihodi poslovanja ostvareni su u iznosu od </w:t>
      </w:r>
      <w:r>
        <w:rPr>
          <w:rFonts w:ascii="Times New Roman" w:eastAsia="Times New Roman" w:hAnsi="Times New Roman" w:cs="Times New Roman"/>
          <w:bCs/>
          <w:sz w:val="20"/>
          <w:szCs w:val="20"/>
          <w:lang w:eastAsia="hr-HR"/>
        </w:rPr>
        <w:t>6.200.053,69</w:t>
      </w:r>
      <w:r w:rsidRPr="00172111">
        <w:rPr>
          <w:rFonts w:ascii="Times New Roman" w:eastAsia="Times New Roman" w:hAnsi="Times New Roman" w:cs="Times New Roman"/>
          <w:bCs/>
          <w:sz w:val="20"/>
          <w:szCs w:val="20"/>
          <w:lang w:eastAsia="hr-HR"/>
        </w:rPr>
        <w:t xml:space="preserve"> </w:t>
      </w:r>
      <w:bookmarkStart w:id="1" w:name="_Hlk131674685"/>
      <w:r w:rsidRPr="00172111">
        <w:rPr>
          <w:rFonts w:ascii="Times New Roman" w:eastAsia="Times New Roman" w:hAnsi="Times New Roman" w:cs="Times New Roman"/>
          <w:bCs/>
          <w:sz w:val="20"/>
          <w:szCs w:val="20"/>
          <w:lang w:eastAsia="hr-HR"/>
        </w:rPr>
        <w:t>€</w:t>
      </w:r>
      <w:bookmarkEnd w:id="1"/>
      <w:r w:rsidRPr="00172111">
        <w:rPr>
          <w:rFonts w:ascii="Times New Roman" w:eastAsia="Times New Roman" w:hAnsi="Times New Roman" w:cs="Times New Roman"/>
          <w:bCs/>
          <w:sz w:val="20"/>
          <w:szCs w:val="20"/>
          <w:lang w:eastAsia="hr-HR"/>
        </w:rPr>
        <w:t xml:space="preserve"> što je u odnosu na ostvarenje u istom obračunskom razdoblju prethodne godine </w:t>
      </w:r>
      <w:r>
        <w:rPr>
          <w:rFonts w:ascii="Times New Roman" w:eastAsia="Times New Roman" w:hAnsi="Times New Roman" w:cs="Times New Roman"/>
          <w:bCs/>
          <w:sz w:val="20"/>
          <w:szCs w:val="20"/>
          <w:lang w:eastAsia="hr-HR"/>
        </w:rPr>
        <w:t>manje za 28%.</w:t>
      </w:r>
    </w:p>
    <w:p w14:paraId="41FCD727" w14:textId="77777777" w:rsidR="004E406F" w:rsidRPr="00172111"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61</w:t>
      </w:r>
      <w:r w:rsidRPr="00172111">
        <w:rPr>
          <w:rFonts w:ascii="Times New Roman" w:eastAsia="Times New Roman" w:hAnsi="Times New Roman" w:cs="Times New Roman"/>
          <w:bCs/>
          <w:sz w:val="20"/>
          <w:szCs w:val="20"/>
          <w:lang w:eastAsia="hr-HR"/>
        </w:rPr>
        <w:t xml:space="preserve"> - Najveće povećanj</w:t>
      </w:r>
      <w:r>
        <w:rPr>
          <w:rFonts w:ascii="Times New Roman" w:eastAsia="Times New Roman" w:hAnsi="Times New Roman" w:cs="Times New Roman"/>
          <w:bCs/>
          <w:sz w:val="20"/>
          <w:szCs w:val="20"/>
          <w:lang w:eastAsia="hr-HR"/>
        </w:rPr>
        <w:t>e</w:t>
      </w:r>
      <w:r w:rsidRPr="00172111">
        <w:rPr>
          <w:rFonts w:ascii="Times New Roman" w:eastAsia="Times New Roman" w:hAnsi="Times New Roman" w:cs="Times New Roman"/>
          <w:bCs/>
          <w:sz w:val="20"/>
          <w:szCs w:val="20"/>
          <w:lang w:eastAsia="hr-HR"/>
        </w:rPr>
        <w:t xml:space="preserve"> ostvareno je od prihoda od poreza i prireza na dohodak od nesamostalnog rada (</w:t>
      </w:r>
      <w:r w:rsidRPr="00172111">
        <w:rPr>
          <w:rFonts w:ascii="Times New Roman" w:eastAsia="Times New Roman" w:hAnsi="Times New Roman" w:cs="Times New Roman"/>
          <w:b/>
          <w:sz w:val="20"/>
          <w:szCs w:val="20"/>
          <w:lang w:eastAsia="hr-HR"/>
        </w:rPr>
        <w:t>6111</w:t>
      </w:r>
      <w:r w:rsidRPr="00172111">
        <w:rPr>
          <w:rFonts w:ascii="Times New Roman" w:eastAsia="Times New Roman" w:hAnsi="Times New Roman" w:cs="Times New Roman"/>
          <w:bCs/>
          <w:sz w:val="20"/>
          <w:szCs w:val="20"/>
          <w:lang w:eastAsia="hr-HR"/>
        </w:rPr>
        <w:t>),</w:t>
      </w:r>
    </w:p>
    <w:p w14:paraId="1BD6C238"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Cs/>
          <w:sz w:val="20"/>
          <w:szCs w:val="20"/>
          <w:lang w:eastAsia="hr-HR"/>
        </w:rPr>
        <w:t xml:space="preserve">koji je u odnosu na promatrano obračunsko razdoblje prethodne godine povećan za </w:t>
      </w:r>
      <w:r>
        <w:rPr>
          <w:rFonts w:ascii="Times New Roman" w:eastAsia="Times New Roman" w:hAnsi="Times New Roman" w:cs="Times New Roman"/>
          <w:bCs/>
          <w:sz w:val="20"/>
          <w:szCs w:val="20"/>
          <w:lang w:eastAsia="hr-HR"/>
        </w:rPr>
        <w:t>591.086,37</w:t>
      </w:r>
      <w:r w:rsidRPr="00172111">
        <w:rPr>
          <w:rFonts w:ascii="Times New Roman" w:eastAsia="Times New Roman" w:hAnsi="Times New Roman" w:cs="Times New Roman"/>
          <w:bCs/>
          <w:sz w:val="20"/>
          <w:szCs w:val="20"/>
          <w:lang w:eastAsia="hr-HR"/>
        </w:rPr>
        <w:t xml:space="preserve"> €, indeks ostvarenja </w:t>
      </w:r>
      <w:r>
        <w:rPr>
          <w:rFonts w:ascii="Times New Roman" w:eastAsia="Times New Roman" w:hAnsi="Times New Roman" w:cs="Times New Roman"/>
          <w:bCs/>
          <w:sz w:val="20"/>
          <w:szCs w:val="20"/>
          <w:lang w:eastAsia="hr-HR"/>
        </w:rPr>
        <w:t>130,4</w:t>
      </w:r>
      <w:r w:rsidRPr="00172111">
        <w:rPr>
          <w:rFonts w:ascii="Times New Roman" w:eastAsia="Times New Roman" w:hAnsi="Times New Roman" w:cs="Times New Roman"/>
          <w:bCs/>
          <w:sz w:val="20"/>
          <w:szCs w:val="20"/>
          <w:lang w:eastAsia="hr-HR"/>
        </w:rPr>
        <w:t>, te</w:t>
      </w:r>
    </w:p>
    <w:p w14:paraId="18E5AA06" w14:textId="77777777" w:rsidR="004E406F" w:rsidRPr="00172111" w:rsidRDefault="004E406F" w:rsidP="004E406F">
      <w:pPr>
        <w:jc w:val="both"/>
        <w:rPr>
          <w:rFonts w:ascii="Times New Roman" w:eastAsia="Times New Roman" w:hAnsi="Times New Roman" w:cs="Times New Roman"/>
          <w:bCs/>
          <w:sz w:val="20"/>
          <w:szCs w:val="20"/>
          <w:lang w:eastAsia="hr-HR"/>
        </w:rPr>
      </w:pPr>
    </w:p>
    <w:p w14:paraId="3DB86D30" w14:textId="77777777" w:rsidR="004E406F" w:rsidRPr="00172111"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6134</w:t>
      </w:r>
      <w:r w:rsidRPr="00172111">
        <w:rPr>
          <w:rFonts w:ascii="Times New Roman" w:eastAsia="Times New Roman" w:hAnsi="Times New Roman" w:cs="Times New Roman"/>
          <w:bCs/>
          <w:sz w:val="20"/>
          <w:szCs w:val="20"/>
          <w:lang w:eastAsia="hr-HR"/>
        </w:rPr>
        <w:t xml:space="preserve"> – Povremeni porezi na imovinu ostvareni su u iznosu </w:t>
      </w:r>
      <w:r>
        <w:rPr>
          <w:rFonts w:ascii="Times New Roman" w:eastAsia="Times New Roman" w:hAnsi="Times New Roman" w:cs="Times New Roman"/>
          <w:bCs/>
          <w:sz w:val="20"/>
          <w:szCs w:val="20"/>
          <w:lang w:eastAsia="hr-HR"/>
        </w:rPr>
        <w:t>143.995,32</w:t>
      </w:r>
      <w:r w:rsidRPr="00172111">
        <w:rPr>
          <w:rFonts w:ascii="Times New Roman" w:eastAsia="Times New Roman" w:hAnsi="Times New Roman" w:cs="Times New Roman"/>
          <w:bCs/>
          <w:sz w:val="20"/>
          <w:szCs w:val="20"/>
          <w:lang w:eastAsia="hr-HR"/>
        </w:rPr>
        <w:t xml:space="preserve"> €, a odnose se na prihode od poreza na promet nekretnina.</w:t>
      </w:r>
    </w:p>
    <w:p w14:paraId="6741AF70" w14:textId="77777777" w:rsidR="004E406F" w:rsidRPr="00172111" w:rsidRDefault="004E406F" w:rsidP="004E406F">
      <w:pPr>
        <w:jc w:val="both"/>
        <w:rPr>
          <w:rFonts w:ascii="Times New Roman" w:eastAsia="Times New Roman" w:hAnsi="Times New Roman" w:cs="Times New Roman"/>
          <w:bCs/>
          <w:sz w:val="20"/>
          <w:szCs w:val="20"/>
          <w:lang w:eastAsia="hr-HR"/>
        </w:rPr>
      </w:pPr>
    </w:p>
    <w:p w14:paraId="5DF45632"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 xml:space="preserve">   63</w:t>
      </w:r>
      <w:r w:rsidRPr="00172111">
        <w:rPr>
          <w:rFonts w:ascii="Times New Roman" w:eastAsia="Times New Roman" w:hAnsi="Times New Roman" w:cs="Times New Roman"/>
          <w:bCs/>
          <w:sz w:val="20"/>
          <w:szCs w:val="20"/>
          <w:lang w:eastAsia="hr-HR"/>
        </w:rPr>
        <w:t xml:space="preserve"> – Pomoći iz inozemstva i od subjekata unutar općeg proračuna ostvareni su u ukupnom iznosu </w:t>
      </w:r>
      <w:r>
        <w:rPr>
          <w:rFonts w:ascii="Times New Roman" w:eastAsia="Times New Roman" w:hAnsi="Times New Roman" w:cs="Times New Roman"/>
          <w:bCs/>
          <w:sz w:val="20"/>
          <w:szCs w:val="20"/>
          <w:lang w:eastAsia="hr-HR"/>
        </w:rPr>
        <w:t>2.690.032,37</w:t>
      </w:r>
      <w:r w:rsidRPr="00172111">
        <w:rPr>
          <w:rFonts w:ascii="Times New Roman" w:eastAsia="Times New Roman" w:hAnsi="Times New Roman" w:cs="Times New Roman"/>
          <w:bCs/>
          <w:sz w:val="20"/>
          <w:szCs w:val="20"/>
          <w:lang w:eastAsia="hr-HR"/>
        </w:rPr>
        <w:t xml:space="preserve"> €, što je u odnosu na prethodnu godinu indeks ostvarenja </w:t>
      </w:r>
      <w:r>
        <w:rPr>
          <w:rFonts w:ascii="Times New Roman" w:eastAsia="Times New Roman" w:hAnsi="Times New Roman" w:cs="Times New Roman"/>
          <w:bCs/>
          <w:sz w:val="20"/>
          <w:szCs w:val="20"/>
          <w:lang w:eastAsia="hr-HR"/>
        </w:rPr>
        <w:t>48, a ostvarene se:</w:t>
      </w:r>
    </w:p>
    <w:p w14:paraId="019B9555" w14:textId="77777777" w:rsidR="004E406F" w:rsidRPr="00172111" w:rsidRDefault="004E406F" w:rsidP="004E406F">
      <w:pPr>
        <w:jc w:val="both"/>
        <w:rPr>
          <w:rFonts w:ascii="Times New Roman" w:eastAsia="Times New Roman" w:hAnsi="Times New Roman" w:cs="Times New Roman"/>
          <w:bCs/>
          <w:sz w:val="20"/>
          <w:szCs w:val="20"/>
          <w:lang w:eastAsia="hr-HR"/>
        </w:rPr>
      </w:pPr>
    </w:p>
    <w:p w14:paraId="48BC9733"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 xml:space="preserve">6331 – </w:t>
      </w:r>
      <w:r w:rsidRPr="00172111">
        <w:rPr>
          <w:rFonts w:ascii="Times New Roman" w:eastAsia="Times New Roman" w:hAnsi="Times New Roman" w:cs="Times New Roman"/>
          <w:bCs/>
          <w:sz w:val="20"/>
          <w:szCs w:val="20"/>
          <w:lang w:eastAsia="hr-HR"/>
        </w:rPr>
        <w:t xml:space="preserve">Tekuće pomoći proračunu iz drugih proračuna ostvarene su u iznosu od </w:t>
      </w:r>
      <w:r>
        <w:rPr>
          <w:rFonts w:ascii="Times New Roman" w:eastAsia="Times New Roman" w:hAnsi="Times New Roman" w:cs="Times New Roman"/>
          <w:bCs/>
          <w:sz w:val="20"/>
          <w:szCs w:val="20"/>
          <w:lang w:eastAsia="hr-HR"/>
        </w:rPr>
        <w:t>1.499.200,78</w:t>
      </w:r>
      <w:r w:rsidRPr="00172111">
        <w:rPr>
          <w:rFonts w:ascii="Times New Roman" w:eastAsia="Times New Roman" w:hAnsi="Times New Roman" w:cs="Times New Roman"/>
          <w:bCs/>
          <w:sz w:val="20"/>
          <w:szCs w:val="20"/>
          <w:lang w:eastAsia="hr-HR"/>
        </w:rPr>
        <w:t xml:space="preserve"> € što je u odnosu na  </w:t>
      </w:r>
      <w:bookmarkStart w:id="2" w:name="_Hlk131678676"/>
      <w:r>
        <w:rPr>
          <w:rFonts w:ascii="Times New Roman" w:eastAsia="Times New Roman" w:hAnsi="Times New Roman" w:cs="Times New Roman"/>
          <w:bCs/>
          <w:sz w:val="20"/>
          <w:szCs w:val="20"/>
          <w:lang w:eastAsia="hr-HR"/>
        </w:rPr>
        <w:t>2.940.362,02</w:t>
      </w:r>
      <w:r w:rsidRPr="00172111">
        <w:rPr>
          <w:rFonts w:ascii="Times New Roman" w:eastAsia="Times New Roman" w:hAnsi="Times New Roman" w:cs="Times New Roman"/>
          <w:bCs/>
          <w:sz w:val="20"/>
          <w:szCs w:val="20"/>
          <w:lang w:eastAsia="hr-HR"/>
        </w:rPr>
        <w:t xml:space="preserve"> €</w:t>
      </w:r>
      <w:bookmarkEnd w:id="2"/>
      <w:r w:rsidRPr="00172111">
        <w:rPr>
          <w:rFonts w:ascii="Times New Roman" w:eastAsia="Times New Roman" w:hAnsi="Times New Roman" w:cs="Times New Roman"/>
          <w:bCs/>
          <w:sz w:val="20"/>
          <w:szCs w:val="20"/>
          <w:lang w:eastAsia="hr-HR"/>
        </w:rPr>
        <w:t xml:space="preserve"> ostvarenih prethodne godine indeks </w:t>
      </w:r>
      <w:r>
        <w:rPr>
          <w:rFonts w:ascii="Times New Roman" w:eastAsia="Times New Roman" w:hAnsi="Times New Roman" w:cs="Times New Roman"/>
          <w:bCs/>
          <w:sz w:val="20"/>
          <w:szCs w:val="20"/>
          <w:lang w:eastAsia="hr-HR"/>
        </w:rPr>
        <w:t>ostvarenja 51,0</w:t>
      </w:r>
      <w:r w:rsidRPr="00172111">
        <w:rPr>
          <w:rFonts w:ascii="Times New Roman" w:eastAsia="Times New Roman" w:hAnsi="Times New Roman" w:cs="Times New Roman"/>
          <w:bCs/>
          <w:sz w:val="20"/>
          <w:szCs w:val="20"/>
          <w:lang w:eastAsia="hr-HR"/>
        </w:rPr>
        <w:t xml:space="preserve"> i to </w:t>
      </w:r>
      <w:r>
        <w:rPr>
          <w:rFonts w:ascii="Times New Roman" w:eastAsia="Times New Roman" w:hAnsi="Times New Roman" w:cs="Times New Roman"/>
          <w:bCs/>
          <w:sz w:val="20"/>
          <w:szCs w:val="20"/>
          <w:lang w:eastAsia="hr-HR"/>
        </w:rPr>
        <w:t xml:space="preserve">iz državnog proračuna </w:t>
      </w:r>
      <w:r w:rsidRPr="00172111">
        <w:rPr>
          <w:rFonts w:ascii="Times New Roman" w:eastAsia="Times New Roman" w:hAnsi="Times New Roman" w:cs="Times New Roman"/>
          <w:bCs/>
          <w:sz w:val="20"/>
          <w:szCs w:val="20"/>
          <w:lang w:eastAsia="hr-HR"/>
        </w:rPr>
        <w:t xml:space="preserve">za </w:t>
      </w:r>
    </w:p>
    <w:p w14:paraId="060157A6"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sidRPr="00CD2D45">
        <w:rPr>
          <w:rFonts w:ascii="Times New Roman" w:eastAsia="Times New Roman" w:hAnsi="Times New Roman" w:cs="Times New Roman"/>
          <w:bCs/>
          <w:sz w:val="20"/>
          <w:szCs w:val="20"/>
          <w:lang w:eastAsia="hr-HR"/>
        </w:rPr>
        <w:t xml:space="preserve">fiskalno izravnanje u iznosu od </w:t>
      </w:r>
      <w:bookmarkStart w:id="3" w:name="_Hlk131679541"/>
      <w:r w:rsidRPr="00752F76">
        <w:rPr>
          <w:rFonts w:ascii="Times New Roman" w:eastAsia="Times New Roman" w:hAnsi="Times New Roman" w:cs="Times New Roman"/>
          <w:bCs/>
          <w:sz w:val="20"/>
          <w:szCs w:val="20"/>
          <w:lang w:eastAsia="hr-HR"/>
        </w:rPr>
        <w:t>1.103.671,33</w:t>
      </w:r>
      <w:r>
        <w:rPr>
          <w:rFonts w:ascii="Times New Roman" w:eastAsia="Times New Roman" w:hAnsi="Times New Roman" w:cs="Times New Roman"/>
          <w:bCs/>
          <w:sz w:val="20"/>
          <w:szCs w:val="20"/>
          <w:lang w:eastAsia="hr-HR"/>
        </w:rPr>
        <w:t xml:space="preserve"> </w:t>
      </w:r>
      <w:r w:rsidRPr="00CD2D45">
        <w:rPr>
          <w:rFonts w:ascii="Times New Roman" w:eastAsia="Times New Roman" w:hAnsi="Times New Roman" w:cs="Times New Roman"/>
          <w:bCs/>
          <w:sz w:val="20"/>
          <w:szCs w:val="20"/>
          <w:lang w:eastAsia="hr-HR"/>
        </w:rPr>
        <w:t>€</w:t>
      </w:r>
      <w:bookmarkEnd w:id="3"/>
      <w:r w:rsidRPr="00CD2D45">
        <w:rPr>
          <w:rFonts w:ascii="Times New Roman" w:eastAsia="Times New Roman" w:hAnsi="Times New Roman" w:cs="Times New Roman"/>
          <w:bCs/>
          <w:sz w:val="20"/>
          <w:szCs w:val="20"/>
          <w:lang w:eastAsia="hr-HR"/>
        </w:rPr>
        <w:t xml:space="preserve"> </w:t>
      </w:r>
    </w:p>
    <w:p w14:paraId="7C8C2B41"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fiskalna održivost vrtića </w:t>
      </w:r>
      <w:r w:rsidRPr="00752F76">
        <w:rPr>
          <w:rFonts w:ascii="Times New Roman" w:eastAsia="Times New Roman" w:hAnsi="Times New Roman" w:cs="Times New Roman"/>
          <w:bCs/>
          <w:sz w:val="20"/>
          <w:szCs w:val="20"/>
          <w:lang w:eastAsia="hr-HR"/>
        </w:rPr>
        <w:t>281.556,00</w:t>
      </w:r>
      <w:r>
        <w:rPr>
          <w:rFonts w:ascii="Times New Roman" w:eastAsia="Times New Roman" w:hAnsi="Times New Roman" w:cs="Times New Roman"/>
          <w:bCs/>
          <w:sz w:val="20"/>
          <w:szCs w:val="20"/>
          <w:lang w:eastAsia="hr-HR"/>
        </w:rPr>
        <w:t xml:space="preserve"> €,</w:t>
      </w:r>
    </w:p>
    <w:p w14:paraId="28646668"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za gradnju Kulturnog centra </w:t>
      </w:r>
      <w:r w:rsidRPr="002C2532">
        <w:rPr>
          <w:rFonts w:ascii="Times New Roman" w:eastAsia="Times New Roman" w:hAnsi="Times New Roman" w:cs="Times New Roman"/>
          <w:bCs/>
          <w:sz w:val="20"/>
          <w:szCs w:val="20"/>
          <w:lang w:eastAsia="hr-HR"/>
        </w:rPr>
        <w:t>57.692,45</w:t>
      </w:r>
      <w:r>
        <w:rPr>
          <w:rFonts w:ascii="Times New Roman" w:eastAsia="Times New Roman" w:hAnsi="Times New Roman" w:cs="Times New Roman"/>
          <w:bCs/>
          <w:sz w:val="20"/>
          <w:szCs w:val="20"/>
          <w:lang w:eastAsia="hr-HR"/>
        </w:rPr>
        <w:t xml:space="preserve"> €,</w:t>
      </w:r>
    </w:p>
    <w:p w14:paraId="2EB97F1F"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sufinanciranje nabave profesionalne čistilice </w:t>
      </w:r>
      <w:r w:rsidRPr="001E22BD">
        <w:rPr>
          <w:rFonts w:ascii="Times New Roman" w:eastAsia="Times New Roman" w:hAnsi="Times New Roman" w:cs="Times New Roman"/>
          <w:bCs/>
          <w:sz w:val="20"/>
          <w:szCs w:val="20"/>
          <w:lang w:eastAsia="hr-HR"/>
        </w:rPr>
        <w:t>26.300,00</w:t>
      </w:r>
      <w:r>
        <w:rPr>
          <w:rFonts w:ascii="Times New Roman" w:eastAsia="Times New Roman" w:hAnsi="Times New Roman" w:cs="Times New Roman"/>
          <w:bCs/>
          <w:sz w:val="20"/>
          <w:szCs w:val="20"/>
          <w:lang w:eastAsia="hr-HR"/>
        </w:rPr>
        <w:t xml:space="preserve"> €,</w:t>
      </w:r>
    </w:p>
    <w:p w14:paraId="1D4E8BD9"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Školski medni dan 256,00 €,</w:t>
      </w:r>
    </w:p>
    <w:p w14:paraId="6957D786"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sidRPr="001E22BD">
        <w:rPr>
          <w:rFonts w:ascii="Times New Roman" w:eastAsia="Times New Roman" w:hAnsi="Times New Roman" w:cs="Times New Roman"/>
          <w:bCs/>
          <w:sz w:val="20"/>
          <w:szCs w:val="20"/>
          <w:lang w:eastAsia="hr-HR"/>
        </w:rPr>
        <w:t>Ministarstvo demografije i</w:t>
      </w:r>
      <w:r>
        <w:rPr>
          <w:rFonts w:ascii="Times New Roman" w:eastAsia="Times New Roman" w:hAnsi="Times New Roman" w:cs="Times New Roman"/>
          <w:bCs/>
          <w:sz w:val="20"/>
          <w:szCs w:val="20"/>
          <w:lang w:eastAsia="hr-HR"/>
        </w:rPr>
        <w:t xml:space="preserve"> </w:t>
      </w:r>
      <w:r w:rsidRPr="001E22BD">
        <w:rPr>
          <w:rFonts w:ascii="Times New Roman" w:eastAsia="Times New Roman" w:hAnsi="Times New Roman" w:cs="Times New Roman"/>
          <w:bCs/>
          <w:sz w:val="20"/>
          <w:szCs w:val="20"/>
          <w:lang w:eastAsia="hr-HR"/>
        </w:rPr>
        <w:t>useljeništva - pilot projekt OŠ DV PNA</w:t>
      </w:r>
      <w:r>
        <w:rPr>
          <w:rFonts w:ascii="Times New Roman" w:eastAsia="Times New Roman" w:hAnsi="Times New Roman" w:cs="Times New Roman"/>
          <w:bCs/>
          <w:sz w:val="20"/>
          <w:szCs w:val="20"/>
          <w:lang w:eastAsia="hr-HR"/>
        </w:rPr>
        <w:t xml:space="preserve"> 25.000,00 €,</w:t>
      </w:r>
    </w:p>
    <w:p w14:paraId="69F42BC2" w14:textId="77777777" w:rsidR="004E406F" w:rsidRPr="00771B56"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sidRPr="00771B56">
        <w:rPr>
          <w:rFonts w:ascii="Times New Roman" w:eastAsia="Times New Roman" w:hAnsi="Times New Roman" w:cs="Times New Roman"/>
          <w:bCs/>
          <w:sz w:val="20"/>
          <w:szCs w:val="20"/>
          <w:lang w:eastAsia="hr-HR"/>
        </w:rPr>
        <w:t>SF.2.4.06.06.0013 predujam</w:t>
      </w:r>
      <w:r>
        <w:rPr>
          <w:rFonts w:ascii="Times New Roman" w:eastAsia="Times New Roman" w:hAnsi="Times New Roman" w:cs="Times New Roman"/>
          <w:bCs/>
          <w:sz w:val="20"/>
          <w:szCs w:val="20"/>
          <w:lang w:eastAsia="hr-HR"/>
        </w:rPr>
        <w:t xml:space="preserve"> </w:t>
      </w:r>
      <w:r w:rsidRPr="00771B56">
        <w:rPr>
          <w:rFonts w:ascii="Times New Roman" w:eastAsia="Times New Roman" w:hAnsi="Times New Roman" w:cs="Times New Roman"/>
          <w:bCs/>
          <w:sz w:val="20"/>
          <w:szCs w:val="20"/>
          <w:lang w:eastAsia="hr-HR"/>
        </w:rPr>
        <w:t>-</w:t>
      </w:r>
      <w:r>
        <w:rPr>
          <w:rFonts w:ascii="Times New Roman" w:eastAsia="Times New Roman" w:hAnsi="Times New Roman" w:cs="Times New Roman"/>
          <w:bCs/>
          <w:sz w:val="20"/>
          <w:szCs w:val="20"/>
          <w:lang w:eastAsia="hr-HR"/>
        </w:rPr>
        <w:t xml:space="preserve"> </w:t>
      </w:r>
      <w:r w:rsidRPr="00771B56">
        <w:rPr>
          <w:rFonts w:ascii="Times New Roman" w:eastAsia="Times New Roman" w:hAnsi="Times New Roman" w:cs="Times New Roman"/>
          <w:bCs/>
          <w:sz w:val="20"/>
          <w:szCs w:val="20"/>
          <w:lang w:eastAsia="hr-HR"/>
        </w:rPr>
        <w:t>PUN RUKSAK ZNANJA 15%</w:t>
      </w:r>
      <w:r>
        <w:rPr>
          <w:rFonts w:ascii="Times New Roman" w:eastAsia="Times New Roman" w:hAnsi="Times New Roman" w:cs="Times New Roman"/>
          <w:bCs/>
          <w:sz w:val="20"/>
          <w:szCs w:val="20"/>
          <w:lang w:eastAsia="hr-HR"/>
        </w:rPr>
        <w:t xml:space="preserve"> u iznosu 4.725,00 €</w:t>
      </w:r>
    </w:p>
    <w:p w14:paraId="573FA9E3" w14:textId="77777777" w:rsidR="004E406F" w:rsidRDefault="004E406F" w:rsidP="004E406F">
      <w:pPr>
        <w:jc w:val="both"/>
        <w:rPr>
          <w:rFonts w:ascii="Times New Roman" w:eastAsia="Times New Roman" w:hAnsi="Times New Roman" w:cs="Times New Roman"/>
          <w:bCs/>
          <w:sz w:val="20"/>
          <w:szCs w:val="20"/>
          <w:lang w:eastAsia="hr-HR"/>
        </w:rPr>
      </w:pPr>
    </w:p>
    <w:p w14:paraId="40653F55" w14:textId="77777777" w:rsidR="004E406F" w:rsidRDefault="004E406F" w:rsidP="004E406F">
      <w:pPr>
        <w:jc w:val="both"/>
        <w:rPr>
          <w:rFonts w:ascii="Times New Roman" w:eastAsia="Times New Roman" w:hAnsi="Times New Roman" w:cs="Times New Roman"/>
          <w:bCs/>
          <w:sz w:val="20"/>
          <w:szCs w:val="20"/>
          <w:lang w:eastAsia="hr-HR"/>
        </w:rPr>
      </w:pPr>
      <w:r w:rsidRPr="000D58F3">
        <w:rPr>
          <w:rFonts w:ascii="Times New Roman" w:eastAsia="Times New Roman" w:hAnsi="Times New Roman" w:cs="Times New Roman"/>
          <w:b/>
          <w:sz w:val="20"/>
          <w:szCs w:val="20"/>
          <w:lang w:eastAsia="hr-HR"/>
        </w:rPr>
        <w:t>6332</w:t>
      </w:r>
      <w:r>
        <w:rPr>
          <w:rFonts w:ascii="Times New Roman" w:eastAsia="Times New Roman" w:hAnsi="Times New Roman" w:cs="Times New Roman"/>
          <w:bCs/>
          <w:sz w:val="20"/>
          <w:szCs w:val="20"/>
          <w:lang w:eastAsia="hr-HR"/>
        </w:rPr>
        <w:t xml:space="preserve"> – Kapitalne pomoći proračunu iz drugih proračuna ostvarene su u iznosu </w:t>
      </w:r>
      <w:r w:rsidRPr="000C1F6A">
        <w:rPr>
          <w:rFonts w:ascii="Times New Roman" w:eastAsia="Times New Roman" w:hAnsi="Times New Roman" w:cs="Times New Roman"/>
          <w:bCs/>
          <w:sz w:val="20"/>
          <w:szCs w:val="20"/>
          <w:lang w:eastAsia="hr-HR"/>
        </w:rPr>
        <w:t>94.426,90</w:t>
      </w:r>
      <w:r>
        <w:rPr>
          <w:rFonts w:ascii="Times New Roman" w:eastAsia="Times New Roman" w:hAnsi="Times New Roman" w:cs="Times New Roman"/>
          <w:bCs/>
          <w:sz w:val="20"/>
          <w:szCs w:val="20"/>
          <w:lang w:eastAsia="hr-HR"/>
        </w:rPr>
        <w:t xml:space="preserve"> </w:t>
      </w:r>
      <w:r w:rsidRPr="00172111">
        <w:rPr>
          <w:rFonts w:ascii="Times New Roman" w:eastAsia="Times New Roman" w:hAnsi="Times New Roman" w:cs="Times New Roman"/>
          <w:bCs/>
          <w:sz w:val="20"/>
          <w:szCs w:val="20"/>
          <w:lang w:eastAsia="hr-HR"/>
        </w:rPr>
        <w:t>€</w:t>
      </w:r>
      <w:r>
        <w:rPr>
          <w:rFonts w:ascii="Times New Roman" w:eastAsia="Times New Roman" w:hAnsi="Times New Roman" w:cs="Times New Roman"/>
          <w:bCs/>
          <w:sz w:val="20"/>
          <w:szCs w:val="20"/>
          <w:lang w:eastAsia="hr-HR"/>
        </w:rPr>
        <w:t xml:space="preserve">, od čega je </w:t>
      </w:r>
    </w:p>
    <w:p w14:paraId="073B7FDE" w14:textId="77777777" w:rsidR="004E406F" w:rsidRPr="00CD2D45" w:rsidRDefault="004E406F" w:rsidP="004E406F">
      <w:pPr>
        <w:pStyle w:val="Odlomakpopisa"/>
        <w:numPr>
          <w:ilvl w:val="0"/>
          <w:numId w:val="2"/>
        </w:numPr>
        <w:spacing w:after="0" w:line="240" w:lineRule="auto"/>
        <w:jc w:val="both"/>
        <w:rPr>
          <w:rFonts w:ascii="Times New Roman" w:hAnsi="Times New Roman" w:cs="Times New Roman"/>
          <w:sz w:val="20"/>
          <w:szCs w:val="20"/>
        </w:rPr>
      </w:pPr>
      <w:r w:rsidRPr="000C1F6A">
        <w:rPr>
          <w:rFonts w:ascii="Times New Roman" w:eastAsia="Times New Roman" w:hAnsi="Times New Roman" w:cs="Times New Roman"/>
          <w:bCs/>
          <w:sz w:val="20"/>
          <w:szCs w:val="20"/>
          <w:lang w:eastAsia="hr-HR"/>
        </w:rPr>
        <w:t>19.886,76</w:t>
      </w:r>
      <w:r>
        <w:rPr>
          <w:rFonts w:ascii="Times New Roman" w:eastAsia="Times New Roman" w:hAnsi="Times New Roman" w:cs="Times New Roman"/>
          <w:bCs/>
          <w:sz w:val="20"/>
          <w:szCs w:val="20"/>
          <w:lang w:eastAsia="hr-HR"/>
        </w:rPr>
        <w:t xml:space="preserve"> € za gradnju dječjeg igrališta</w:t>
      </w:r>
    </w:p>
    <w:p w14:paraId="10A50EEA" w14:textId="77777777" w:rsidR="004E406F" w:rsidRDefault="004E406F" w:rsidP="004E406F">
      <w:pPr>
        <w:pStyle w:val="Odlomakpopisa"/>
        <w:numPr>
          <w:ilvl w:val="0"/>
          <w:numId w:val="2"/>
        </w:numPr>
        <w:spacing w:after="0" w:line="240" w:lineRule="auto"/>
        <w:jc w:val="both"/>
        <w:rPr>
          <w:rFonts w:ascii="Times New Roman" w:hAnsi="Times New Roman" w:cs="Times New Roman"/>
          <w:sz w:val="20"/>
          <w:szCs w:val="20"/>
        </w:rPr>
      </w:pPr>
      <w:r>
        <w:rPr>
          <w:rFonts w:ascii="Times New Roman" w:eastAsia="Times New Roman" w:hAnsi="Times New Roman" w:cs="Times New Roman"/>
          <w:bCs/>
          <w:sz w:val="20"/>
          <w:szCs w:val="20"/>
          <w:lang w:eastAsia="hr-HR"/>
        </w:rPr>
        <w:t>11.540,14</w:t>
      </w:r>
      <w:r w:rsidRPr="00CD2D45">
        <w:rPr>
          <w:rFonts w:ascii="Times New Roman" w:eastAsia="Times New Roman" w:hAnsi="Times New Roman" w:cs="Times New Roman"/>
          <w:bCs/>
          <w:sz w:val="20"/>
          <w:szCs w:val="20"/>
          <w:lang w:eastAsia="hr-HR"/>
        </w:rPr>
        <w:t xml:space="preserve"> € isplaćen od </w:t>
      </w:r>
      <w:r w:rsidRPr="00CD2D45">
        <w:rPr>
          <w:rFonts w:ascii="Times New Roman" w:hAnsi="Times New Roman" w:cs="Times New Roman"/>
          <w:sz w:val="20"/>
          <w:szCs w:val="20"/>
        </w:rPr>
        <w:t xml:space="preserve">MRRFEU po </w:t>
      </w:r>
      <w:r>
        <w:rPr>
          <w:rFonts w:ascii="Times New Roman" w:hAnsi="Times New Roman" w:cs="Times New Roman"/>
          <w:sz w:val="20"/>
          <w:szCs w:val="20"/>
        </w:rPr>
        <w:t xml:space="preserve">žalbi </w:t>
      </w:r>
      <w:r w:rsidRPr="000C1F6A">
        <w:rPr>
          <w:rFonts w:ascii="Times New Roman" w:hAnsi="Times New Roman" w:cs="Times New Roman"/>
          <w:sz w:val="20"/>
          <w:szCs w:val="20"/>
        </w:rPr>
        <w:t>KK.06.1.2.02.0034</w:t>
      </w:r>
      <w:r>
        <w:rPr>
          <w:rFonts w:ascii="Times New Roman" w:hAnsi="Times New Roman" w:cs="Times New Roman"/>
          <w:sz w:val="20"/>
          <w:szCs w:val="20"/>
        </w:rPr>
        <w:t xml:space="preserve"> </w:t>
      </w:r>
      <w:r w:rsidRPr="00CD2D45">
        <w:rPr>
          <w:rFonts w:ascii="Times New Roman" w:hAnsi="Times New Roman" w:cs="Times New Roman"/>
          <w:sz w:val="20"/>
          <w:szCs w:val="20"/>
        </w:rPr>
        <w:t>za projekt Čazma Natura</w:t>
      </w:r>
      <w:r>
        <w:rPr>
          <w:rFonts w:ascii="Times New Roman" w:hAnsi="Times New Roman" w:cs="Times New Roman"/>
          <w:sz w:val="20"/>
          <w:szCs w:val="20"/>
        </w:rPr>
        <w:t>,</w:t>
      </w:r>
    </w:p>
    <w:p w14:paraId="2739E161" w14:textId="77777777" w:rsidR="004E406F" w:rsidRDefault="004E406F" w:rsidP="004E406F">
      <w:pPr>
        <w:pStyle w:val="Odlomakpopisa"/>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13.000,00 € za uređenje ruševina Starog grada Čazme, te</w:t>
      </w:r>
    </w:p>
    <w:p w14:paraId="72880CD1" w14:textId="77777777" w:rsidR="004E406F" w:rsidRDefault="004E406F" w:rsidP="004E406F">
      <w:pPr>
        <w:pStyle w:val="Odlomakpopisa"/>
        <w:numPr>
          <w:ilvl w:val="0"/>
          <w:numId w:val="2"/>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50.000,00 € za solare OŠ Čazma.</w:t>
      </w:r>
    </w:p>
    <w:p w14:paraId="6860B22C" w14:textId="77777777" w:rsidR="004E406F" w:rsidRPr="00CD2D45" w:rsidRDefault="004E406F" w:rsidP="004E406F">
      <w:pPr>
        <w:pStyle w:val="Odlomakpopisa"/>
        <w:spacing w:after="0" w:line="240" w:lineRule="auto"/>
        <w:ind w:left="644"/>
        <w:jc w:val="both"/>
        <w:rPr>
          <w:rFonts w:ascii="Times New Roman" w:hAnsi="Times New Roman" w:cs="Times New Roman"/>
          <w:sz w:val="20"/>
          <w:szCs w:val="20"/>
        </w:rPr>
      </w:pPr>
    </w:p>
    <w:p w14:paraId="60A032C0" w14:textId="77777777" w:rsidR="004E406F" w:rsidRPr="000C1F6A" w:rsidRDefault="004E406F" w:rsidP="004E406F">
      <w:pPr>
        <w:jc w:val="both"/>
        <w:rPr>
          <w:rFonts w:ascii="Times New Roman" w:eastAsia="Times New Roman" w:hAnsi="Times New Roman" w:cs="Times New Roman"/>
          <w:bCs/>
          <w:sz w:val="20"/>
          <w:szCs w:val="20"/>
          <w:lang w:eastAsia="hr-HR"/>
        </w:rPr>
      </w:pPr>
      <w:r w:rsidRPr="000C1F6A">
        <w:rPr>
          <w:rFonts w:ascii="Times New Roman" w:eastAsia="Times New Roman" w:hAnsi="Times New Roman" w:cs="Times New Roman"/>
          <w:b/>
          <w:sz w:val="20"/>
          <w:szCs w:val="20"/>
          <w:lang w:eastAsia="hr-HR"/>
        </w:rPr>
        <w:t xml:space="preserve">6341 – </w:t>
      </w:r>
      <w:r w:rsidRPr="000C1F6A">
        <w:rPr>
          <w:rFonts w:ascii="Times New Roman" w:eastAsia="Times New Roman" w:hAnsi="Times New Roman" w:cs="Times New Roman"/>
          <w:bCs/>
          <w:sz w:val="20"/>
          <w:szCs w:val="20"/>
          <w:lang w:eastAsia="hr-HR"/>
        </w:rPr>
        <w:t>tekuće pomoći od izvanproračunskih korisnika  ostvarene su u iznosu od 6.111,60 € od HZZ-a po Ugovoru o financiranju zapošljavanja u javnom radu, no zbog dugotrajnog bolovanja zaposlene djelatnice izvršen je povrat u iznosu od 3.017,59 €.</w:t>
      </w:r>
    </w:p>
    <w:p w14:paraId="7CC7D7BF" w14:textId="77777777" w:rsidR="004E406F" w:rsidRPr="00172111" w:rsidRDefault="004E406F" w:rsidP="004E406F">
      <w:pPr>
        <w:jc w:val="both"/>
        <w:rPr>
          <w:rFonts w:ascii="Times New Roman" w:eastAsia="Times New Roman" w:hAnsi="Times New Roman" w:cs="Times New Roman"/>
          <w:bCs/>
          <w:sz w:val="20"/>
          <w:szCs w:val="20"/>
          <w:lang w:eastAsia="hr-HR"/>
        </w:rPr>
      </w:pPr>
    </w:p>
    <w:p w14:paraId="19ACBF16"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635</w:t>
      </w:r>
      <w:r w:rsidRPr="00172111">
        <w:rPr>
          <w:rFonts w:ascii="Times New Roman" w:eastAsia="Times New Roman" w:hAnsi="Times New Roman" w:cs="Times New Roman"/>
          <w:bCs/>
          <w:sz w:val="20"/>
          <w:szCs w:val="20"/>
          <w:lang w:eastAsia="hr-HR"/>
        </w:rPr>
        <w:t xml:space="preserve"> – Pomoći izravnanja za decentralizirane funkcije iznose ukupno </w:t>
      </w:r>
      <w:bookmarkStart w:id="4" w:name="_Hlk131679273"/>
      <w:r>
        <w:rPr>
          <w:rFonts w:ascii="Times New Roman" w:eastAsia="Times New Roman" w:hAnsi="Times New Roman" w:cs="Times New Roman"/>
          <w:bCs/>
          <w:sz w:val="20"/>
          <w:szCs w:val="20"/>
          <w:lang w:eastAsia="hr-HR"/>
        </w:rPr>
        <w:t xml:space="preserve">558.804,87  </w:t>
      </w:r>
      <w:r w:rsidRPr="00172111">
        <w:rPr>
          <w:rFonts w:ascii="Times New Roman" w:eastAsia="Times New Roman" w:hAnsi="Times New Roman" w:cs="Times New Roman"/>
          <w:bCs/>
          <w:sz w:val="20"/>
          <w:szCs w:val="20"/>
          <w:lang w:eastAsia="hr-HR"/>
        </w:rPr>
        <w:t>€</w:t>
      </w:r>
      <w:bookmarkEnd w:id="4"/>
      <w:r w:rsidRPr="00172111">
        <w:rPr>
          <w:rFonts w:ascii="Times New Roman" w:eastAsia="Times New Roman" w:hAnsi="Times New Roman" w:cs="Times New Roman"/>
          <w:bCs/>
          <w:sz w:val="20"/>
          <w:szCs w:val="20"/>
          <w:lang w:eastAsia="hr-HR"/>
        </w:rPr>
        <w:t>,  ostvarenje</w:t>
      </w:r>
      <w:r>
        <w:rPr>
          <w:rFonts w:ascii="Times New Roman" w:eastAsia="Times New Roman" w:hAnsi="Times New Roman" w:cs="Times New Roman"/>
          <w:bCs/>
          <w:sz w:val="20"/>
          <w:szCs w:val="20"/>
          <w:lang w:eastAsia="hr-HR"/>
        </w:rPr>
        <w:t xml:space="preserve"> se</w:t>
      </w:r>
      <w:r w:rsidRPr="00172111">
        <w:rPr>
          <w:rFonts w:ascii="Times New Roman" w:eastAsia="Times New Roman" w:hAnsi="Times New Roman" w:cs="Times New Roman"/>
          <w:bCs/>
          <w:sz w:val="20"/>
          <w:szCs w:val="20"/>
          <w:lang w:eastAsia="hr-HR"/>
        </w:rPr>
        <w:t xml:space="preserve"> odnosi na Javnu vatrogasnu </w:t>
      </w:r>
      <w:r>
        <w:rPr>
          <w:rFonts w:ascii="Times New Roman" w:eastAsia="Times New Roman" w:hAnsi="Times New Roman" w:cs="Times New Roman"/>
          <w:bCs/>
          <w:sz w:val="20"/>
          <w:szCs w:val="20"/>
          <w:lang w:eastAsia="hr-HR"/>
        </w:rPr>
        <w:t>p</w:t>
      </w:r>
      <w:r w:rsidRPr="00172111">
        <w:rPr>
          <w:rFonts w:ascii="Times New Roman" w:eastAsia="Times New Roman" w:hAnsi="Times New Roman" w:cs="Times New Roman"/>
          <w:bCs/>
          <w:sz w:val="20"/>
          <w:szCs w:val="20"/>
          <w:lang w:eastAsia="hr-HR"/>
        </w:rPr>
        <w:t xml:space="preserve">ostrojbu u iznosu od </w:t>
      </w:r>
      <w:r w:rsidRPr="000C1F6A">
        <w:rPr>
          <w:rFonts w:ascii="Times New Roman" w:eastAsia="Times New Roman" w:hAnsi="Times New Roman" w:cs="Times New Roman"/>
          <w:bCs/>
          <w:sz w:val="20"/>
          <w:szCs w:val="20"/>
          <w:lang w:eastAsia="hr-HR"/>
        </w:rPr>
        <w:t>277.506,21</w:t>
      </w:r>
      <w:r>
        <w:rPr>
          <w:rFonts w:ascii="Times New Roman" w:eastAsia="Times New Roman" w:hAnsi="Times New Roman" w:cs="Times New Roman"/>
          <w:bCs/>
          <w:sz w:val="20"/>
          <w:szCs w:val="20"/>
          <w:lang w:eastAsia="hr-HR"/>
        </w:rPr>
        <w:t xml:space="preserve"> € </w:t>
      </w:r>
      <w:r w:rsidRPr="00172111">
        <w:rPr>
          <w:rFonts w:ascii="Times New Roman" w:eastAsia="Times New Roman" w:hAnsi="Times New Roman" w:cs="Times New Roman"/>
          <w:bCs/>
          <w:sz w:val="20"/>
          <w:szCs w:val="20"/>
          <w:lang w:eastAsia="hr-HR"/>
        </w:rPr>
        <w:t xml:space="preserve">i na Osnovnu školu Čazma u iznosu od </w:t>
      </w:r>
      <w:bookmarkStart w:id="5" w:name="_Hlk131683118"/>
      <w:r w:rsidRPr="00EE76F5">
        <w:rPr>
          <w:rFonts w:ascii="Times New Roman" w:eastAsia="Times New Roman" w:hAnsi="Times New Roman" w:cs="Times New Roman"/>
          <w:bCs/>
          <w:sz w:val="20"/>
          <w:szCs w:val="20"/>
          <w:lang w:eastAsia="hr-HR"/>
        </w:rPr>
        <w:t>281.298,66</w:t>
      </w:r>
      <w:r>
        <w:rPr>
          <w:rFonts w:ascii="Times New Roman" w:eastAsia="Times New Roman" w:hAnsi="Times New Roman" w:cs="Times New Roman"/>
          <w:bCs/>
          <w:sz w:val="20"/>
          <w:szCs w:val="20"/>
          <w:lang w:eastAsia="hr-HR"/>
        </w:rPr>
        <w:t xml:space="preserve"> </w:t>
      </w:r>
      <w:r w:rsidRPr="00172111">
        <w:rPr>
          <w:rFonts w:ascii="Times New Roman" w:eastAsia="Times New Roman" w:hAnsi="Times New Roman" w:cs="Times New Roman"/>
          <w:bCs/>
          <w:sz w:val="20"/>
          <w:szCs w:val="20"/>
          <w:lang w:eastAsia="hr-HR"/>
        </w:rPr>
        <w:t>€</w:t>
      </w:r>
      <w:bookmarkEnd w:id="5"/>
      <w:r w:rsidRPr="00172111">
        <w:rPr>
          <w:rFonts w:ascii="Times New Roman" w:eastAsia="Times New Roman" w:hAnsi="Times New Roman" w:cs="Times New Roman"/>
          <w:bCs/>
          <w:sz w:val="20"/>
          <w:szCs w:val="20"/>
          <w:lang w:eastAsia="hr-HR"/>
        </w:rPr>
        <w:t xml:space="preserve">. </w:t>
      </w:r>
    </w:p>
    <w:p w14:paraId="132B7CD9" w14:textId="77777777" w:rsidR="004E406F" w:rsidRDefault="004E406F" w:rsidP="004E406F">
      <w:pPr>
        <w:jc w:val="both"/>
        <w:rPr>
          <w:rFonts w:ascii="Times New Roman" w:eastAsia="Times New Roman" w:hAnsi="Times New Roman" w:cs="Times New Roman"/>
          <w:bCs/>
          <w:sz w:val="20"/>
          <w:szCs w:val="20"/>
          <w:lang w:eastAsia="hr-HR"/>
        </w:rPr>
      </w:pPr>
    </w:p>
    <w:p w14:paraId="066139BF" w14:textId="77777777" w:rsidR="004E406F" w:rsidRDefault="004E406F" w:rsidP="004E406F">
      <w:pPr>
        <w:jc w:val="both"/>
        <w:rPr>
          <w:rFonts w:ascii="Times New Roman" w:eastAsia="Times New Roman" w:hAnsi="Times New Roman" w:cs="Times New Roman"/>
          <w:bCs/>
          <w:sz w:val="20"/>
          <w:szCs w:val="20"/>
          <w:lang w:eastAsia="hr-HR"/>
        </w:rPr>
      </w:pPr>
    </w:p>
    <w:p w14:paraId="5AF10E9B" w14:textId="77777777" w:rsidR="004E406F" w:rsidRDefault="004E406F" w:rsidP="004E406F">
      <w:pPr>
        <w:jc w:val="both"/>
        <w:rPr>
          <w:rFonts w:ascii="Times New Roman" w:eastAsia="Times New Roman" w:hAnsi="Times New Roman" w:cs="Times New Roman"/>
          <w:bCs/>
          <w:sz w:val="20"/>
          <w:szCs w:val="20"/>
          <w:lang w:eastAsia="hr-HR"/>
        </w:rPr>
      </w:pPr>
      <w:r w:rsidRPr="000D58F3">
        <w:rPr>
          <w:rFonts w:ascii="Times New Roman" w:eastAsia="Times New Roman" w:hAnsi="Times New Roman" w:cs="Times New Roman"/>
          <w:b/>
          <w:sz w:val="20"/>
          <w:szCs w:val="20"/>
          <w:lang w:eastAsia="hr-HR"/>
        </w:rPr>
        <w:t>638</w:t>
      </w:r>
      <w:r>
        <w:rPr>
          <w:rFonts w:ascii="Times New Roman" w:eastAsia="Times New Roman" w:hAnsi="Times New Roman" w:cs="Times New Roman"/>
          <w:bCs/>
          <w:sz w:val="20"/>
          <w:szCs w:val="20"/>
          <w:lang w:eastAsia="hr-HR"/>
        </w:rPr>
        <w:t xml:space="preserve"> – Pomoći temeljem prijenosa EU sredstava ostvarene su u ukupnom iznosu 534.505,81 </w:t>
      </w:r>
      <w:bookmarkStart w:id="6" w:name="_Hlk139612728"/>
      <w:r w:rsidRPr="00172111">
        <w:rPr>
          <w:rFonts w:ascii="Times New Roman" w:eastAsia="Times New Roman" w:hAnsi="Times New Roman" w:cs="Times New Roman"/>
          <w:bCs/>
          <w:sz w:val="20"/>
          <w:szCs w:val="20"/>
          <w:lang w:eastAsia="hr-HR"/>
        </w:rPr>
        <w:t>€</w:t>
      </w:r>
      <w:bookmarkEnd w:id="6"/>
      <w:r>
        <w:rPr>
          <w:rFonts w:ascii="Times New Roman" w:eastAsia="Times New Roman" w:hAnsi="Times New Roman" w:cs="Times New Roman"/>
          <w:bCs/>
          <w:sz w:val="20"/>
          <w:szCs w:val="20"/>
          <w:lang w:eastAsia="hr-HR"/>
        </w:rPr>
        <w:t xml:space="preserve">, a odnose se na </w:t>
      </w:r>
    </w:p>
    <w:p w14:paraId="6CCA2F51" w14:textId="77777777" w:rsidR="004E406F" w:rsidRDefault="004E406F" w:rsidP="004E406F">
      <w:pPr>
        <w:jc w:val="both"/>
        <w:rPr>
          <w:rFonts w:ascii="Times New Roman" w:eastAsia="Times New Roman" w:hAnsi="Times New Roman" w:cs="Times New Roman"/>
          <w:bCs/>
          <w:sz w:val="20"/>
          <w:szCs w:val="20"/>
          <w:lang w:eastAsia="hr-HR"/>
        </w:rPr>
      </w:pPr>
    </w:p>
    <w:p w14:paraId="23861C8E"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Tekuće pomoći za provedbu projekta OŠ Čazma Pun ruksak znanja 85% u iznosu od </w:t>
      </w:r>
      <w:r w:rsidRPr="00EE76F5">
        <w:rPr>
          <w:rFonts w:ascii="Times New Roman" w:eastAsia="Times New Roman" w:hAnsi="Times New Roman" w:cs="Times New Roman"/>
          <w:bCs/>
          <w:sz w:val="20"/>
          <w:szCs w:val="20"/>
          <w:lang w:eastAsia="hr-HR"/>
        </w:rPr>
        <w:t>26.775,00</w:t>
      </w:r>
      <w:r>
        <w:rPr>
          <w:rFonts w:ascii="Times New Roman" w:eastAsia="Times New Roman" w:hAnsi="Times New Roman" w:cs="Times New Roman"/>
          <w:bCs/>
          <w:sz w:val="20"/>
          <w:szCs w:val="20"/>
          <w:lang w:eastAsia="hr-HR"/>
        </w:rPr>
        <w:t xml:space="preserve"> €, te</w:t>
      </w:r>
    </w:p>
    <w:p w14:paraId="6B023D3D" w14:textId="77777777" w:rsidR="004E406F" w:rsidRDefault="004E406F" w:rsidP="004E406F">
      <w:pPr>
        <w:pStyle w:val="Odlomakpopisa"/>
        <w:numPr>
          <w:ilvl w:val="0"/>
          <w:numId w:val="2"/>
        </w:numPr>
        <w:spacing w:after="0" w:line="240" w:lineRule="auto"/>
        <w:jc w:val="both"/>
        <w:rPr>
          <w:rFonts w:ascii="Times New Roman" w:eastAsia="Times New Roman" w:hAnsi="Times New Roman" w:cs="Times New Roman"/>
          <w:bCs/>
          <w:sz w:val="20"/>
          <w:szCs w:val="20"/>
          <w:lang w:eastAsia="hr-HR"/>
        </w:rPr>
      </w:pPr>
      <w:r w:rsidRPr="008C716A">
        <w:rPr>
          <w:rFonts w:ascii="Times New Roman" w:eastAsia="Times New Roman" w:hAnsi="Times New Roman" w:cs="Times New Roman"/>
          <w:bCs/>
          <w:sz w:val="20"/>
          <w:szCs w:val="20"/>
          <w:lang w:eastAsia="hr-HR"/>
        </w:rPr>
        <w:t xml:space="preserve">kapitalne pomoći isplaćene </w:t>
      </w:r>
      <w:r>
        <w:rPr>
          <w:rFonts w:ascii="Times New Roman" w:eastAsia="Times New Roman" w:hAnsi="Times New Roman" w:cs="Times New Roman"/>
          <w:bCs/>
          <w:sz w:val="20"/>
          <w:szCs w:val="20"/>
          <w:lang w:eastAsia="hr-HR"/>
        </w:rPr>
        <w:t>za:</w:t>
      </w:r>
    </w:p>
    <w:p w14:paraId="4FF43C34" w14:textId="77777777" w:rsidR="004E406F" w:rsidRDefault="004E406F" w:rsidP="004E406F">
      <w:pPr>
        <w:jc w:val="both"/>
        <w:rPr>
          <w:rFonts w:ascii="Times New Roman" w:eastAsia="Times New Roman" w:hAnsi="Times New Roman" w:cs="Times New Roman"/>
          <w:bCs/>
          <w:sz w:val="20"/>
          <w:szCs w:val="20"/>
          <w:lang w:eastAsia="hr-HR"/>
        </w:rPr>
      </w:pPr>
      <w:r w:rsidRPr="00EE76F5">
        <w:rPr>
          <w:rFonts w:ascii="Times New Roman" w:eastAsia="Times New Roman" w:hAnsi="Times New Roman" w:cs="Times New Roman"/>
          <w:bCs/>
          <w:sz w:val="20"/>
          <w:szCs w:val="20"/>
          <w:lang w:eastAsia="hr-HR"/>
        </w:rPr>
        <w:t>KULTURNI CENTAR- predujam-Temeljne</w:t>
      </w:r>
      <w:r>
        <w:rPr>
          <w:rFonts w:ascii="Times New Roman" w:eastAsia="Times New Roman" w:hAnsi="Times New Roman" w:cs="Times New Roman"/>
          <w:bCs/>
          <w:sz w:val="20"/>
          <w:szCs w:val="20"/>
          <w:lang w:eastAsia="hr-HR"/>
        </w:rPr>
        <w:t xml:space="preserve"> </w:t>
      </w:r>
      <w:r w:rsidRPr="00EE76F5">
        <w:rPr>
          <w:rFonts w:ascii="Times New Roman" w:eastAsia="Times New Roman" w:hAnsi="Times New Roman" w:cs="Times New Roman"/>
          <w:bCs/>
          <w:sz w:val="20"/>
          <w:szCs w:val="20"/>
          <w:lang w:eastAsia="hr-HR"/>
        </w:rPr>
        <w:t>usluge i obnova sela u ruralnim područjima (čl. 20.)</w:t>
      </w:r>
      <w:r>
        <w:rPr>
          <w:rFonts w:ascii="Times New Roman" w:eastAsia="Times New Roman" w:hAnsi="Times New Roman" w:cs="Times New Roman"/>
          <w:bCs/>
          <w:sz w:val="20"/>
          <w:szCs w:val="20"/>
          <w:lang w:eastAsia="hr-HR"/>
        </w:rPr>
        <w:t xml:space="preserve"> </w:t>
      </w:r>
      <w:r w:rsidRPr="00EE76F5">
        <w:rPr>
          <w:rFonts w:ascii="Times New Roman" w:eastAsia="Times New Roman" w:hAnsi="Times New Roman" w:cs="Times New Roman"/>
          <w:bCs/>
          <w:sz w:val="20"/>
          <w:szCs w:val="20"/>
          <w:lang w:eastAsia="hr-HR"/>
        </w:rPr>
        <w:t>326.923,90</w:t>
      </w:r>
      <w:r>
        <w:rPr>
          <w:rFonts w:ascii="Times New Roman" w:eastAsia="Times New Roman" w:hAnsi="Times New Roman" w:cs="Times New Roman"/>
          <w:bCs/>
          <w:sz w:val="20"/>
          <w:szCs w:val="20"/>
          <w:lang w:eastAsia="hr-HR"/>
        </w:rPr>
        <w:t xml:space="preserve"> €,</w:t>
      </w:r>
    </w:p>
    <w:p w14:paraId="67B67838" w14:textId="77777777" w:rsidR="004E406F" w:rsidRPr="00EE76F5" w:rsidRDefault="004E406F" w:rsidP="004E406F">
      <w:pPr>
        <w:jc w:val="both"/>
        <w:rPr>
          <w:rFonts w:ascii="Times New Roman" w:eastAsia="Times New Roman" w:hAnsi="Times New Roman" w:cs="Times New Roman"/>
          <w:bCs/>
          <w:sz w:val="20"/>
          <w:szCs w:val="20"/>
          <w:lang w:eastAsia="hr-HR"/>
        </w:rPr>
      </w:pPr>
      <w:r w:rsidRPr="00EE76F5">
        <w:rPr>
          <w:rFonts w:ascii="Times New Roman" w:eastAsia="Times New Roman" w:hAnsi="Times New Roman" w:cs="Times New Roman"/>
          <w:bCs/>
          <w:sz w:val="20"/>
          <w:szCs w:val="20"/>
          <w:lang w:eastAsia="hr-HR"/>
        </w:rPr>
        <w:t>NPOO C3.1.R1-I1.01.0016-rekon.DV</w:t>
      </w:r>
      <w:r>
        <w:rPr>
          <w:rFonts w:ascii="Times New Roman" w:eastAsia="Times New Roman" w:hAnsi="Times New Roman" w:cs="Times New Roman"/>
          <w:bCs/>
          <w:sz w:val="20"/>
          <w:szCs w:val="20"/>
          <w:lang w:eastAsia="hr-HR"/>
        </w:rPr>
        <w:t xml:space="preserve"> </w:t>
      </w:r>
      <w:r w:rsidRPr="00EE76F5">
        <w:rPr>
          <w:rFonts w:ascii="Times New Roman" w:eastAsia="Times New Roman" w:hAnsi="Times New Roman" w:cs="Times New Roman"/>
          <w:bCs/>
          <w:sz w:val="20"/>
          <w:szCs w:val="20"/>
          <w:lang w:eastAsia="hr-HR"/>
        </w:rPr>
        <w:t>Pčelica</w:t>
      </w:r>
      <w:r>
        <w:rPr>
          <w:rFonts w:ascii="Times New Roman" w:eastAsia="Times New Roman" w:hAnsi="Times New Roman" w:cs="Times New Roman"/>
          <w:bCs/>
          <w:sz w:val="20"/>
          <w:szCs w:val="20"/>
          <w:lang w:eastAsia="hr-HR"/>
        </w:rPr>
        <w:t xml:space="preserve">   172.008,76 €,</w:t>
      </w:r>
    </w:p>
    <w:p w14:paraId="5E2EFAAC" w14:textId="77777777" w:rsidR="004E406F" w:rsidRPr="00EE76F5" w:rsidRDefault="004E406F" w:rsidP="004E406F">
      <w:pPr>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PRŠI – povrat  </w:t>
      </w:r>
      <w:r w:rsidRPr="00EE76F5">
        <w:rPr>
          <w:rFonts w:ascii="Times New Roman" w:eastAsia="Times New Roman" w:hAnsi="Times New Roman" w:cs="Times New Roman"/>
          <w:bCs/>
          <w:sz w:val="20"/>
          <w:szCs w:val="20"/>
          <w:lang w:eastAsia="hr-HR"/>
        </w:rPr>
        <w:t>8.798,15</w:t>
      </w:r>
      <w:r>
        <w:rPr>
          <w:rFonts w:ascii="Times New Roman" w:eastAsia="Times New Roman" w:hAnsi="Times New Roman" w:cs="Times New Roman"/>
          <w:bCs/>
          <w:sz w:val="20"/>
          <w:szCs w:val="20"/>
          <w:lang w:eastAsia="hr-HR"/>
        </w:rPr>
        <w:t xml:space="preserve"> €,</w:t>
      </w:r>
    </w:p>
    <w:p w14:paraId="4B537BC4" w14:textId="77777777" w:rsidR="004E406F" w:rsidRDefault="004E406F" w:rsidP="004E406F">
      <w:pPr>
        <w:jc w:val="both"/>
        <w:rPr>
          <w:rFonts w:ascii="Times New Roman" w:eastAsia="Times New Roman" w:hAnsi="Times New Roman" w:cs="Times New Roman"/>
          <w:bCs/>
          <w:sz w:val="20"/>
          <w:szCs w:val="20"/>
          <w:lang w:eastAsia="hr-HR"/>
        </w:rPr>
      </w:pPr>
    </w:p>
    <w:p w14:paraId="5CBFDB87" w14:textId="77777777" w:rsidR="004E406F" w:rsidRPr="005F2307" w:rsidRDefault="004E406F" w:rsidP="004E406F">
      <w:pPr>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te su iste namjenski utrošene.</w:t>
      </w:r>
    </w:p>
    <w:p w14:paraId="4755B544" w14:textId="77777777" w:rsidR="004E406F" w:rsidRDefault="004E406F" w:rsidP="004E406F">
      <w:pPr>
        <w:jc w:val="both"/>
        <w:rPr>
          <w:rFonts w:ascii="Times New Roman" w:eastAsia="Times New Roman" w:hAnsi="Times New Roman" w:cs="Times New Roman"/>
          <w:b/>
          <w:sz w:val="20"/>
          <w:szCs w:val="20"/>
          <w:lang w:eastAsia="hr-HR"/>
        </w:rPr>
      </w:pPr>
    </w:p>
    <w:p w14:paraId="3E17C8C5" w14:textId="77777777" w:rsidR="004E406F" w:rsidRPr="00172111" w:rsidRDefault="004E406F" w:rsidP="004E406F">
      <w:pPr>
        <w:jc w:val="both"/>
        <w:rPr>
          <w:rFonts w:ascii="Times New Roman" w:eastAsia="Times New Roman" w:hAnsi="Times New Roman" w:cs="Times New Roman"/>
          <w:b/>
          <w:sz w:val="20"/>
          <w:szCs w:val="20"/>
          <w:lang w:eastAsia="hr-HR"/>
        </w:rPr>
      </w:pPr>
    </w:p>
    <w:p w14:paraId="317E09F4" w14:textId="77777777" w:rsidR="004E406F" w:rsidRDefault="004E406F" w:rsidP="004E406F">
      <w:pPr>
        <w:jc w:val="both"/>
        <w:rPr>
          <w:rFonts w:ascii="Times New Roman" w:eastAsia="Times New Roman" w:hAnsi="Times New Roman" w:cs="Times New Roman"/>
          <w:b/>
          <w:sz w:val="20"/>
          <w:szCs w:val="20"/>
          <w:lang w:eastAsia="hr-HR"/>
        </w:rPr>
      </w:pPr>
    </w:p>
    <w:p w14:paraId="4B50AE0E"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Bilješka broj 2.</w:t>
      </w:r>
    </w:p>
    <w:p w14:paraId="713235CF" w14:textId="77777777" w:rsidR="004E406F" w:rsidRPr="00172111" w:rsidRDefault="004E406F" w:rsidP="004E406F">
      <w:pPr>
        <w:jc w:val="both"/>
        <w:rPr>
          <w:rFonts w:ascii="Times New Roman" w:eastAsia="Times New Roman" w:hAnsi="Times New Roman" w:cs="Times New Roman"/>
          <w:b/>
          <w:sz w:val="20"/>
          <w:szCs w:val="20"/>
          <w:lang w:eastAsia="hr-HR"/>
        </w:rPr>
      </w:pPr>
    </w:p>
    <w:p w14:paraId="2E474787"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 xml:space="preserve">     RASHODI POSLOVANJA</w:t>
      </w:r>
    </w:p>
    <w:p w14:paraId="7F8FCD4C" w14:textId="77777777" w:rsidR="004E406F" w:rsidRPr="00172111" w:rsidRDefault="004E406F" w:rsidP="004E406F">
      <w:pPr>
        <w:jc w:val="both"/>
        <w:rPr>
          <w:rFonts w:ascii="Times New Roman" w:eastAsia="Times New Roman" w:hAnsi="Times New Roman" w:cs="Times New Roman"/>
          <w:b/>
          <w:sz w:val="20"/>
          <w:szCs w:val="20"/>
          <w:lang w:eastAsia="hr-HR"/>
        </w:rPr>
      </w:pPr>
    </w:p>
    <w:p w14:paraId="4AC3D2D9"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 xml:space="preserve">3 – </w:t>
      </w:r>
      <w:r w:rsidRPr="00172111">
        <w:rPr>
          <w:rFonts w:ascii="Times New Roman" w:eastAsia="Times New Roman" w:hAnsi="Times New Roman" w:cs="Times New Roman"/>
          <w:bCs/>
          <w:sz w:val="20"/>
          <w:szCs w:val="20"/>
          <w:lang w:eastAsia="hr-HR"/>
        </w:rPr>
        <w:t xml:space="preserve">Rashodi poslovanja ostvareni su u ukupnom iznosu </w:t>
      </w:r>
      <w:r>
        <w:rPr>
          <w:rFonts w:ascii="Times New Roman" w:eastAsia="Times New Roman" w:hAnsi="Times New Roman" w:cs="Times New Roman"/>
          <w:bCs/>
          <w:sz w:val="20"/>
          <w:szCs w:val="20"/>
          <w:lang w:eastAsia="hr-HR"/>
        </w:rPr>
        <w:t>5.021.671,56</w:t>
      </w:r>
      <w:r w:rsidRPr="00172111">
        <w:rPr>
          <w:rFonts w:ascii="Times New Roman" w:eastAsia="Times New Roman" w:hAnsi="Times New Roman" w:cs="Times New Roman"/>
          <w:bCs/>
          <w:sz w:val="20"/>
          <w:szCs w:val="20"/>
          <w:lang w:eastAsia="hr-HR"/>
        </w:rPr>
        <w:t xml:space="preserve"> </w:t>
      </w:r>
      <w:bookmarkStart w:id="7" w:name="_Hlk131683632"/>
      <w:r w:rsidRPr="00172111">
        <w:rPr>
          <w:rFonts w:ascii="Times New Roman" w:eastAsia="Times New Roman" w:hAnsi="Times New Roman" w:cs="Times New Roman"/>
          <w:bCs/>
          <w:sz w:val="20"/>
          <w:szCs w:val="20"/>
          <w:lang w:eastAsia="hr-HR"/>
        </w:rPr>
        <w:t>€</w:t>
      </w:r>
      <w:bookmarkEnd w:id="7"/>
      <w:r w:rsidRPr="00172111">
        <w:rPr>
          <w:rFonts w:ascii="Times New Roman" w:eastAsia="Times New Roman" w:hAnsi="Times New Roman" w:cs="Times New Roman"/>
          <w:bCs/>
          <w:sz w:val="20"/>
          <w:szCs w:val="20"/>
          <w:lang w:eastAsia="hr-HR"/>
        </w:rPr>
        <w:t xml:space="preserve">, indeks ostvarenja u odnosu na prethodnu godinu iznosi </w:t>
      </w:r>
      <w:r>
        <w:rPr>
          <w:rFonts w:ascii="Times New Roman" w:eastAsia="Times New Roman" w:hAnsi="Times New Roman" w:cs="Times New Roman"/>
          <w:bCs/>
          <w:sz w:val="20"/>
          <w:szCs w:val="20"/>
          <w:lang w:eastAsia="hr-HR"/>
        </w:rPr>
        <w:t>91,1</w:t>
      </w:r>
      <w:r w:rsidRPr="00172111">
        <w:rPr>
          <w:rFonts w:ascii="Times New Roman" w:eastAsia="Times New Roman" w:hAnsi="Times New Roman" w:cs="Times New Roman"/>
          <w:bCs/>
          <w:sz w:val="20"/>
          <w:szCs w:val="20"/>
          <w:lang w:eastAsia="hr-HR"/>
        </w:rPr>
        <w:t>:</w:t>
      </w:r>
    </w:p>
    <w:p w14:paraId="557C9A95" w14:textId="77777777" w:rsidR="004E406F" w:rsidRPr="008F176C" w:rsidRDefault="004E406F" w:rsidP="004E406F">
      <w:pPr>
        <w:jc w:val="both"/>
        <w:rPr>
          <w:rFonts w:ascii="Times New Roman" w:eastAsia="Times New Roman" w:hAnsi="Times New Roman" w:cs="Times New Roman"/>
          <w:bCs/>
          <w:sz w:val="20"/>
          <w:szCs w:val="20"/>
          <w:lang w:eastAsia="hr-HR"/>
        </w:rPr>
      </w:pPr>
      <w:r w:rsidRPr="005F2307">
        <w:rPr>
          <w:rFonts w:ascii="Times New Roman" w:eastAsia="Times New Roman" w:hAnsi="Times New Roman" w:cs="Times New Roman"/>
          <w:b/>
          <w:sz w:val="20"/>
          <w:szCs w:val="20"/>
          <w:lang w:eastAsia="hr-HR"/>
        </w:rPr>
        <w:t>311</w:t>
      </w:r>
      <w:r>
        <w:rPr>
          <w:rFonts w:ascii="Times New Roman" w:eastAsia="Times New Roman" w:hAnsi="Times New Roman" w:cs="Times New Roman"/>
          <w:b/>
          <w:sz w:val="20"/>
          <w:szCs w:val="20"/>
          <w:lang w:eastAsia="hr-HR"/>
        </w:rPr>
        <w:t xml:space="preserve"> – </w:t>
      </w:r>
      <w:r w:rsidRPr="008F176C">
        <w:rPr>
          <w:rFonts w:ascii="Times New Roman" w:eastAsia="Times New Roman" w:hAnsi="Times New Roman" w:cs="Times New Roman"/>
          <w:bCs/>
          <w:sz w:val="20"/>
          <w:szCs w:val="20"/>
          <w:lang w:eastAsia="hr-HR"/>
        </w:rPr>
        <w:t xml:space="preserve">rashodi za plaće povećani su zbog zapošljavanja </w:t>
      </w:r>
      <w:r>
        <w:rPr>
          <w:rFonts w:ascii="Times New Roman" w:eastAsia="Times New Roman" w:hAnsi="Times New Roman" w:cs="Times New Roman"/>
          <w:bCs/>
          <w:sz w:val="20"/>
          <w:szCs w:val="20"/>
          <w:lang w:eastAsia="hr-HR"/>
        </w:rPr>
        <w:t xml:space="preserve">novih </w:t>
      </w:r>
      <w:r w:rsidRPr="008F176C">
        <w:rPr>
          <w:rFonts w:ascii="Times New Roman" w:eastAsia="Times New Roman" w:hAnsi="Times New Roman" w:cs="Times New Roman"/>
          <w:bCs/>
          <w:sz w:val="20"/>
          <w:szCs w:val="20"/>
          <w:lang w:eastAsia="hr-HR"/>
        </w:rPr>
        <w:t>službenika</w:t>
      </w:r>
      <w:r>
        <w:rPr>
          <w:rFonts w:ascii="Times New Roman" w:eastAsia="Times New Roman" w:hAnsi="Times New Roman" w:cs="Times New Roman"/>
          <w:bCs/>
          <w:sz w:val="20"/>
          <w:szCs w:val="20"/>
          <w:lang w:eastAsia="hr-HR"/>
        </w:rPr>
        <w:t xml:space="preserve"> </w:t>
      </w:r>
    </w:p>
    <w:p w14:paraId="28433879" w14:textId="77777777" w:rsidR="004E406F" w:rsidRPr="00172111" w:rsidRDefault="004E406F" w:rsidP="004E406F">
      <w:pPr>
        <w:jc w:val="both"/>
        <w:rPr>
          <w:rFonts w:ascii="Times New Roman" w:eastAsia="Times New Roman" w:hAnsi="Times New Roman" w:cs="Times New Roman"/>
          <w:bCs/>
          <w:sz w:val="20"/>
          <w:szCs w:val="20"/>
          <w:lang w:eastAsia="hr-HR"/>
        </w:rPr>
      </w:pPr>
      <w:r w:rsidRPr="003A67EF">
        <w:rPr>
          <w:rFonts w:ascii="Times New Roman" w:eastAsia="Times New Roman" w:hAnsi="Times New Roman" w:cs="Times New Roman"/>
          <w:b/>
          <w:sz w:val="20"/>
          <w:szCs w:val="20"/>
          <w:lang w:eastAsia="hr-HR"/>
        </w:rPr>
        <w:t>312</w:t>
      </w:r>
      <w:r>
        <w:rPr>
          <w:rFonts w:ascii="Times New Roman" w:eastAsia="Times New Roman" w:hAnsi="Times New Roman" w:cs="Times New Roman"/>
          <w:bCs/>
          <w:sz w:val="20"/>
          <w:szCs w:val="20"/>
          <w:lang w:eastAsia="hr-HR"/>
        </w:rPr>
        <w:t xml:space="preserve"> – ostali rashodi za zaposlene isplaćeni su u iznosu 47.736,58 €, a do povećanja u odnosu na 39.202,15 € isplaćenih u istom obračunskom razdoblju prethodne godine došlo je iz razloga što je promijenjena visina i način isplate naknada sukladno pravilniku.</w:t>
      </w:r>
    </w:p>
    <w:p w14:paraId="35DA347A" w14:textId="77777777" w:rsidR="004E406F" w:rsidRPr="00172111"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3221</w:t>
      </w:r>
      <w:r w:rsidRPr="00172111">
        <w:rPr>
          <w:rFonts w:ascii="Times New Roman" w:eastAsia="Times New Roman" w:hAnsi="Times New Roman" w:cs="Times New Roman"/>
          <w:bCs/>
          <w:sz w:val="20"/>
          <w:szCs w:val="20"/>
          <w:lang w:eastAsia="hr-HR"/>
        </w:rPr>
        <w:t xml:space="preserve"> – isto tako i za Uredski materijal i ostale materijalne rashode utrošeno je </w:t>
      </w:r>
      <w:r>
        <w:rPr>
          <w:rFonts w:ascii="Times New Roman" w:eastAsia="Times New Roman" w:hAnsi="Times New Roman" w:cs="Times New Roman"/>
          <w:bCs/>
          <w:sz w:val="20"/>
          <w:szCs w:val="20"/>
          <w:lang w:eastAsia="hr-HR"/>
        </w:rPr>
        <w:t>12.976,64</w:t>
      </w:r>
      <w:r w:rsidRPr="00172111">
        <w:rPr>
          <w:rFonts w:ascii="Times New Roman" w:eastAsia="Times New Roman" w:hAnsi="Times New Roman" w:cs="Times New Roman"/>
          <w:bCs/>
          <w:sz w:val="20"/>
          <w:szCs w:val="20"/>
          <w:lang w:eastAsia="hr-HR"/>
        </w:rPr>
        <w:t xml:space="preserve"> €, dok je prethodne godine u istom razdoblju utrošeno </w:t>
      </w:r>
      <w:r>
        <w:rPr>
          <w:rFonts w:ascii="Times New Roman" w:eastAsia="Times New Roman" w:hAnsi="Times New Roman" w:cs="Times New Roman"/>
          <w:bCs/>
          <w:sz w:val="20"/>
          <w:szCs w:val="20"/>
          <w:lang w:eastAsia="hr-HR"/>
        </w:rPr>
        <w:t>8.382,66</w:t>
      </w:r>
      <w:r w:rsidRPr="00172111">
        <w:rPr>
          <w:rFonts w:ascii="Times New Roman" w:eastAsia="Times New Roman" w:hAnsi="Times New Roman" w:cs="Times New Roman"/>
          <w:bCs/>
          <w:sz w:val="20"/>
          <w:szCs w:val="20"/>
          <w:lang w:eastAsia="hr-HR"/>
        </w:rPr>
        <w:t xml:space="preserve"> €</w:t>
      </w:r>
      <w:r>
        <w:rPr>
          <w:rFonts w:ascii="Times New Roman" w:eastAsia="Times New Roman" w:hAnsi="Times New Roman" w:cs="Times New Roman"/>
          <w:bCs/>
          <w:sz w:val="20"/>
          <w:szCs w:val="20"/>
          <w:lang w:eastAsia="hr-HR"/>
        </w:rPr>
        <w:t>.</w:t>
      </w:r>
    </w:p>
    <w:p w14:paraId="0F1C00D8"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 xml:space="preserve">3231 </w:t>
      </w:r>
      <w:r w:rsidRPr="00172111">
        <w:rPr>
          <w:rFonts w:ascii="Times New Roman" w:eastAsia="Times New Roman" w:hAnsi="Times New Roman" w:cs="Times New Roman"/>
          <w:bCs/>
          <w:sz w:val="20"/>
          <w:szCs w:val="20"/>
          <w:lang w:eastAsia="hr-HR"/>
        </w:rPr>
        <w:t xml:space="preserve">– Usluge telefona, pošte i prijevoza povećane su sa </w:t>
      </w:r>
      <w:r>
        <w:rPr>
          <w:rFonts w:ascii="Times New Roman" w:eastAsia="Times New Roman" w:hAnsi="Times New Roman" w:cs="Times New Roman"/>
          <w:bCs/>
          <w:sz w:val="20"/>
          <w:szCs w:val="20"/>
          <w:lang w:eastAsia="hr-HR"/>
        </w:rPr>
        <w:t>284.944,45</w:t>
      </w:r>
      <w:r w:rsidRPr="00172111">
        <w:rPr>
          <w:rFonts w:ascii="Times New Roman" w:eastAsia="Times New Roman" w:hAnsi="Times New Roman" w:cs="Times New Roman"/>
          <w:bCs/>
          <w:sz w:val="20"/>
          <w:szCs w:val="20"/>
          <w:lang w:eastAsia="hr-HR"/>
        </w:rPr>
        <w:t xml:space="preserve"> € na </w:t>
      </w:r>
      <w:r>
        <w:rPr>
          <w:rFonts w:ascii="Times New Roman" w:eastAsia="Times New Roman" w:hAnsi="Times New Roman" w:cs="Times New Roman"/>
          <w:bCs/>
          <w:sz w:val="20"/>
          <w:szCs w:val="20"/>
          <w:lang w:eastAsia="hr-HR"/>
        </w:rPr>
        <w:t>331.660,49</w:t>
      </w:r>
      <w:r w:rsidRPr="00172111">
        <w:rPr>
          <w:rFonts w:ascii="Times New Roman" w:eastAsia="Times New Roman" w:hAnsi="Times New Roman" w:cs="Times New Roman"/>
          <w:bCs/>
          <w:sz w:val="20"/>
          <w:szCs w:val="20"/>
          <w:lang w:eastAsia="hr-HR"/>
        </w:rPr>
        <w:t xml:space="preserve"> €, indeks ostvarenja </w:t>
      </w:r>
      <w:r>
        <w:rPr>
          <w:rFonts w:ascii="Times New Roman" w:eastAsia="Times New Roman" w:hAnsi="Times New Roman" w:cs="Times New Roman"/>
          <w:bCs/>
          <w:sz w:val="20"/>
          <w:szCs w:val="20"/>
          <w:lang w:eastAsia="hr-HR"/>
        </w:rPr>
        <w:t>116,4</w:t>
      </w:r>
      <w:r w:rsidRPr="00172111">
        <w:rPr>
          <w:rFonts w:ascii="Times New Roman" w:eastAsia="Times New Roman" w:hAnsi="Times New Roman" w:cs="Times New Roman"/>
          <w:bCs/>
          <w:sz w:val="20"/>
          <w:szCs w:val="20"/>
          <w:lang w:eastAsia="hr-HR"/>
        </w:rPr>
        <w:t xml:space="preserve">, s osnova novonastalih rashoda za troškove prijevoza učenika osnovnih škola koji iznose </w:t>
      </w:r>
      <w:r>
        <w:rPr>
          <w:rFonts w:ascii="Times New Roman" w:eastAsia="Times New Roman" w:hAnsi="Times New Roman" w:cs="Times New Roman"/>
          <w:bCs/>
          <w:sz w:val="20"/>
          <w:szCs w:val="20"/>
          <w:lang w:eastAsia="hr-HR"/>
        </w:rPr>
        <w:t xml:space="preserve">240.089,61 </w:t>
      </w:r>
      <w:r w:rsidRPr="00172111">
        <w:rPr>
          <w:rFonts w:ascii="Times New Roman" w:eastAsia="Times New Roman" w:hAnsi="Times New Roman" w:cs="Times New Roman"/>
          <w:bCs/>
          <w:sz w:val="20"/>
          <w:szCs w:val="20"/>
          <w:lang w:eastAsia="hr-HR"/>
        </w:rPr>
        <w:t>€.</w:t>
      </w:r>
    </w:p>
    <w:p w14:paraId="40590DC0" w14:textId="77777777" w:rsidR="004E406F" w:rsidRDefault="004E406F" w:rsidP="004E406F">
      <w:pPr>
        <w:jc w:val="both"/>
        <w:rPr>
          <w:rFonts w:ascii="Times New Roman" w:eastAsia="Times New Roman" w:hAnsi="Times New Roman" w:cs="Times New Roman"/>
          <w:bCs/>
          <w:sz w:val="20"/>
          <w:szCs w:val="20"/>
          <w:lang w:eastAsia="hr-HR"/>
        </w:rPr>
      </w:pPr>
      <w:r w:rsidRPr="005C3EB9">
        <w:rPr>
          <w:rFonts w:ascii="Times New Roman" w:eastAsia="Times New Roman" w:hAnsi="Times New Roman" w:cs="Times New Roman"/>
          <w:b/>
          <w:sz w:val="20"/>
          <w:szCs w:val="20"/>
          <w:lang w:eastAsia="hr-HR"/>
        </w:rPr>
        <w:t>323</w:t>
      </w:r>
      <w:r>
        <w:rPr>
          <w:rFonts w:ascii="Times New Roman" w:eastAsia="Times New Roman" w:hAnsi="Times New Roman" w:cs="Times New Roman"/>
          <w:b/>
          <w:sz w:val="20"/>
          <w:szCs w:val="20"/>
          <w:lang w:eastAsia="hr-HR"/>
        </w:rPr>
        <w:t>2</w:t>
      </w:r>
      <w:r>
        <w:rPr>
          <w:rFonts w:ascii="Times New Roman" w:eastAsia="Times New Roman" w:hAnsi="Times New Roman" w:cs="Times New Roman"/>
          <w:bCs/>
          <w:sz w:val="20"/>
          <w:szCs w:val="20"/>
          <w:lang w:eastAsia="hr-HR"/>
        </w:rPr>
        <w:t xml:space="preserve"> – rashodi za usluge tekućeg i investicijskog održavanja odnose se najvećim dijelom na tekuće i investicijsko održavanje građevinskih objekata u iznosu od </w:t>
      </w:r>
      <w:r w:rsidRPr="004422B3">
        <w:rPr>
          <w:rFonts w:ascii="Times New Roman" w:eastAsia="Times New Roman" w:hAnsi="Times New Roman" w:cs="Times New Roman"/>
          <w:bCs/>
          <w:sz w:val="20"/>
          <w:szCs w:val="20"/>
          <w:lang w:eastAsia="hr-HR"/>
        </w:rPr>
        <w:t>446.517,51</w:t>
      </w:r>
      <w:r>
        <w:rPr>
          <w:rFonts w:ascii="Times New Roman" w:eastAsia="Times New Roman" w:hAnsi="Times New Roman" w:cs="Times New Roman"/>
          <w:bCs/>
          <w:sz w:val="20"/>
          <w:szCs w:val="20"/>
          <w:lang w:eastAsia="hr-HR"/>
        </w:rPr>
        <w:t xml:space="preserve"> €, te na ostale usluge tekućeg i investicijskog održavanja najvećim dijelom po programu održavanja komunalne infrastrukture u iznosu od </w:t>
      </w:r>
      <w:r w:rsidRPr="004422B3">
        <w:rPr>
          <w:rFonts w:ascii="Times New Roman" w:eastAsia="Times New Roman" w:hAnsi="Times New Roman" w:cs="Times New Roman"/>
          <w:bCs/>
          <w:sz w:val="20"/>
          <w:szCs w:val="20"/>
          <w:lang w:eastAsia="hr-HR"/>
        </w:rPr>
        <w:t>462.566,12</w:t>
      </w:r>
      <w:r>
        <w:rPr>
          <w:rFonts w:ascii="Times New Roman" w:eastAsia="Times New Roman" w:hAnsi="Times New Roman" w:cs="Times New Roman"/>
          <w:bCs/>
          <w:sz w:val="20"/>
          <w:szCs w:val="20"/>
          <w:lang w:eastAsia="hr-HR"/>
        </w:rPr>
        <w:t xml:space="preserve"> €</w:t>
      </w:r>
    </w:p>
    <w:p w14:paraId="337149D4" w14:textId="77777777" w:rsidR="004E406F" w:rsidRDefault="004E406F" w:rsidP="004E406F">
      <w:pPr>
        <w:jc w:val="both"/>
        <w:rPr>
          <w:rFonts w:ascii="Times New Roman" w:eastAsia="Times New Roman" w:hAnsi="Times New Roman" w:cs="Times New Roman"/>
          <w:bCs/>
          <w:sz w:val="20"/>
          <w:szCs w:val="20"/>
          <w:lang w:eastAsia="hr-HR"/>
        </w:rPr>
      </w:pPr>
      <w:r w:rsidRPr="009E4D72">
        <w:rPr>
          <w:rFonts w:ascii="Times New Roman" w:eastAsia="Times New Roman" w:hAnsi="Times New Roman" w:cs="Times New Roman"/>
          <w:b/>
          <w:sz w:val="20"/>
          <w:szCs w:val="20"/>
          <w:lang w:eastAsia="hr-HR"/>
        </w:rPr>
        <w:t>3234</w:t>
      </w:r>
      <w:r>
        <w:rPr>
          <w:rFonts w:ascii="Times New Roman" w:eastAsia="Times New Roman" w:hAnsi="Times New Roman" w:cs="Times New Roman"/>
          <w:bCs/>
          <w:sz w:val="20"/>
          <w:szCs w:val="20"/>
          <w:lang w:eastAsia="hr-HR"/>
        </w:rPr>
        <w:t xml:space="preserve"> – do povećanja rashoda za komunalne usluge došlo je zbog poskupljenja cijena  </w:t>
      </w:r>
    </w:p>
    <w:p w14:paraId="1C2A2402" w14:textId="77777777" w:rsidR="004E406F" w:rsidRDefault="004E406F" w:rsidP="004E406F">
      <w:pPr>
        <w:jc w:val="both"/>
        <w:rPr>
          <w:rFonts w:ascii="Times New Roman" w:eastAsia="Times New Roman" w:hAnsi="Times New Roman" w:cs="Times New Roman"/>
          <w:bCs/>
          <w:sz w:val="20"/>
          <w:szCs w:val="20"/>
          <w:lang w:eastAsia="hr-HR"/>
        </w:rPr>
      </w:pPr>
      <w:r w:rsidRPr="004422B3">
        <w:rPr>
          <w:rFonts w:ascii="Times New Roman" w:eastAsia="Times New Roman" w:hAnsi="Times New Roman" w:cs="Times New Roman"/>
          <w:b/>
          <w:sz w:val="20"/>
          <w:szCs w:val="20"/>
          <w:lang w:eastAsia="hr-HR"/>
        </w:rPr>
        <w:t>3235</w:t>
      </w:r>
      <w:r>
        <w:rPr>
          <w:rFonts w:ascii="Times New Roman" w:eastAsia="Times New Roman" w:hAnsi="Times New Roman" w:cs="Times New Roman"/>
          <w:bCs/>
          <w:sz w:val="20"/>
          <w:szCs w:val="20"/>
          <w:lang w:eastAsia="hr-HR"/>
        </w:rPr>
        <w:t xml:space="preserve"> – rashodi za najamnine i zakupnine najvećim dijelom se odnose na rashode za uređenje grada za blagdane – najam klizališta i opreme.</w:t>
      </w:r>
    </w:p>
    <w:p w14:paraId="17B419F9" w14:textId="77777777" w:rsidR="004E406F" w:rsidRPr="00172111" w:rsidRDefault="004E406F" w:rsidP="004E406F">
      <w:pPr>
        <w:jc w:val="both"/>
        <w:rPr>
          <w:rFonts w:ascii="Times New Roman" w:eastAsia="Times New Roman" w:hAnsi="Times New Roman" w:cs="Times New Roman"/>
          <w:bCs/>
          <w:color w:val="FF0000"/>
          <w:sz w:val="20"/>
          <w:szCs w:val="20"/>
          <w:lang w:eastAsia="hr-HR"/>
        </w:rPr>
      </w:pPr>
      <w:r w:rsidRPr="00172111">
        <w:rPr>
          <w:rFonts w:ascii="Times New Roman" w:eastAsia="Times New Roman" w:hAnsi="Times New Roman" w:cs="Times New Roman"/>
          <w:b/>
          <w:sz w:val="20"/>
          <w:szCs w:val="20"/>
          <w:lang w:eastAsia="hr-HR"/>
        </w:rPr>
        <w:t>3238</w:t>
      </w:r>
      <w:r w:rsidRPr="00172111">
        <w:rPr>
          <w:rFonts w:ascii="Times New Roman" w:eastAsia="Times New Roman" w:hAnsi="Times New Roman" w:cs="Times New Roman"/>
          <w:bCs/>
          <w:sz w:val="20"/>
          <w:szCs w:val="20"/>
          <w:lang w:eastAsia="hr-HR"/>
        </w:rPr>
        <w:t xml:space="preserve"> – Računalne usluge ostvarene su u iznosu od </w:t>
      </w:r>
      <w:r>
        <w:rPr>
          <w:rFonts w:ascii="Times New Roman" w:eastAsia="Times New Roman" w:hAnsi="Times New Roman" w:cs="Times New Roman"/>
          <w:bCs/>
          <w:sz w:val="20"/>
          <w:szCs w:val="20"/>
          <w:lang w:eastAsia="hr-HR"/>
        </w:rPr>
        <w:t>82.766,88</w:t>
      </w:r>
      <w:r w:rsidRPr="00172111">
        <w:rPr>
          <w:rFonts w:ascii="Times New Roman" w:eastAsia="Times New Roman" w:hAnsi="Times New Roman" w:cs="Times New Roman"/>
          <w:bCs/>
          <w:sz w:val="20"/>
          <w:szCs w:val="20"/>
          <w:lang w:eastAsia="hr-HR"/>
        </w:rPr>
        <w:t xml:space="preserve"> </w:t>
      </w:r>
      <w:bookmarkStart w:id="8" w:name="_Hlk131745149"/>
      <w:r w:rsidRPr="00172111">
        <w:rPr>
          <w:rFonts w:ascii="Times New Roman" w:eastAsia="Times New Roman" w:hAnsi="Times New Roman" w:cs="Times New Roman"/>
          <w:bCs/>
          <w:sz w:val="20"/>
          <w:szCs w:val="20"/>
          <w:lang w:eastAsia="hr-HR"/>
        </w:rPr>
        <w:t>€</w:t>
      </w:r>
      <w:bookmarkEnd w:id="8"/>
      <w:r w:rsidRPr="00172111">
        <w:rPr>
          <w:rFonts w:ascii="Times New Roman" w:eastAsia="Times New Roman" w:hAnsi="Times New Roman" w:cs="Times New Roman"/>
          <w:bCs/>
          <w:sz w:val="20"/>
          <w:szCs w:val="20"/>
          <w:lang w:eastAsia="hr-HR"/>
        </w:rPr>
        <w:t xml:space="preserve">, indeks ostvarenja </w:t>
      </w:r>
      <w:r>
        <w:rPr>
          <w:rFonts w:ascii="Times New Roman" w:eastAsia="Times New Roman" w:hAnsi="Times New Roman" w:cs="Times New Roman"/>
          <w:bCs/>
          <w:sz w:val="20"/>
          <w:szCs w:val="20"/>
          <w:lang w:eastAsia="hr-HR"/>
        </w:rPr>
        <w:t xml:space="preserve">106,2 </w:t>
      </w:r>
      <w:r w:rsidRPr="00172111">
        <w:rPr>
          <w:rFonts w:ascii="Times New Roman" w:eastAsia="Times New Roman" w:hAnsi="Times New Roman" w:cs="Times New Roman"/>
          <w:bCs/>
          <w:sz w:val="20"/>
          <w:szCs w:val="20"/>
          <w:lang w:eastAsia="hr-HR"/>
        </w:rPr>
        <w:t>a odnose se na implementaciju novih programskih rješenja i usluge održavanja i ažuriranja računalnih baza</w:t>
      </w:r>
      <w:r>
        <w:rPr>
          <w:rFonts w:ascii="Times New Roman" w:eastAsia="Times New Roman" w:hAnsi="Times New Roman" w:cs="Times New Roman"/>
          <w:bCs/>
          <w:sz w:val="20"/>
          <w:szCs w:val="20"/>
          <w:lang w:eastAsia="hr-HR"/>
        </w:rPr>
        <w:t xml:space="preserve"> Grada i proračunskih korisnika</w:t>
      </w:r>
      <w:r w:rsidRPr="00172111">
        <w:rPr>
          <w:rFonts w:ascii="Times New Roman" w:eastAsia="Times New Roman" w:hAnsi="Times New Roman" w:cs="Times New Roman"/>
          <w:bCs/>
          <w:sz w:val="20"/>
          <w:szCs w:val="20"/>
          <w:lang w:eastAsia="hr-HR"/>
        </w:rPr>
        <w:t xml:space="preserve">. </w:t>
      </w:r>
    </w:p>
    <w:p w14:paraId="7355369A"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3295</w:t>
      </w:r>
      <w:r w:rsidRPr="00172111">
        <w:rPr>
          <w:rFonts w:ascii="Times New Roman" w:eastAsia="Times New Roman" w:hAnsi="Times New Roman" w:cs="Times New Roman"/>
          <w:bCs/>
          <w:sz w:val="20"/>
          <w:szCs w:val="20"/>
          <w:lang w:eastAsia="hr-HR"/>
        </w:rPr>
        <w:t xml:space="preserve"> – Ostvarenje </w:t>
      </w:r>
      <w:r>
        <w:rPr>
          <w:rFonts w:ascii="Times New Roman" w:eastAsia="Times New Roman" w:hAnsi="Times New Roman" w:cs="Times New Roman"/>
          <w:bCs/>
          <w:sz w:val="20"/>
          <w:szCs w:val="20"/>
          <w:lang w:eastAsia="hr-HR"/>
        </w:rPr>
        <w:t xml:space="preserve">53.482,68 </w:t>
      </w:r>
      <w:r w:rsidRPr="00172111">
        <w:rPr>
          <w:rFonts w:ascii="Times New Roman" w:eastAsia="Times New Roman" w:hAnsi="Times New Roman" w:cs="Times New Roman"/>
          <w:bCs/>
          <w:sz w:val="20"/>
          <w:szCs w:val="20"/>
          <w:lang w:eastAsia="hr-HR"/>
        </w:rPr>
        <w:t xml:space="preserve">€ indeks </w:t>
      </w:r>
      <w:r>
        <w:rPr>
          <w:rFonts w:ascii="Times New Roman" w:eastAsia="Times New Roman" w:hAnsi="Times New Roman" w:cs="Times New Roman"/>
          <w:bCs/>
          <w:sz w:val="20"/>
          <w:szCs w:val="20"/>
          <w:lang w:eastAsia="hr-HR"/>
        </w:rPr>
        <w:t>164,7</w:t>
      </w:r>
      <w:r w:rsidRPr="00172111">
        <w:rPr>
          <w:rFonts w:ascii="Times New Roman" w:eastAsia="Times New Roman" w:hAnsi="Times New Roman" w:cs="Times New Roman"/>
          <w:bCs/>
          <w:sz w:val="20"/>
          <w:szCs w:val="20"/>
          <w:lang w:eastAsia="hr-HR"/>
        </w:rPr>
        <w:t xml:space="preserve">. Najveće povećanje evidentirano je  na ostalim pristojbama i naknadama, po Rješenju Fonda za zaštitu okoliša i energetsku učinkovitost o plaćanju poticajne naknade za smanjenje količine miješanog komunalnog otpada, u iznosu od </w:t>
      </w:r>
      <w:r w:rsidRPr="00AC1CFE">
        <w:rPr>
          <w:rFonts w:ascii="Times New Roman" w:eastAsia="Times New Roman" w:hAnsi="Times New Roman" w:cs="Times New Roman"/>
          <w:bCs/>
          <w:sz w:val="20"/>
          <w:szCs w:val="20"/>
          <w:lang w:eastAsia="hr-HR"/>
        </w:rPr>
        <w:t>19.376,00</w:t>
      </w:r>
      <w:r>
        <w:rPr>
          <w:rFonts w:ascii="Times New Roman" w:eastAsia="Times New Roman" w:hAnsi="Times New Roman" w:cs="Times New Roman"/>
          <w:bCs/>
          <w:sz w:val="20"/>
          <w:szCs w:val="20"/>
          <w:lang w:eastAsia="hr-HR"/>
        </w:rPr>
        <w:t xml:space="preserve"> </w:t>
      </w:r>
      <w:r w:rsidRPr="00172111">
        <w:rPr>
          <w:rFonts w:ascii="Times New Roman" w:eastAsia="Times New Roman" w:hAnsi="Times New Roman" w:cs="Times New Roman"/>
          <w:bCs/>
          <w:sz w:val="20"/>
          <w:szCs w:val="20"/>
          <w:lang w:eastAsia="hr-HR"/>
        </w:rPr>
        <w:t>€, te plaćanje naknade za zbrinjavanje komunalnog otpada po ugovoru sa Općinom Velika Trnovitica</w:t>
      </w:r>
    </w:p>
    <w:p w14:paraId="271CA749" w14:textId="77777777" w:rsidR="004E406F" w:rsidRPr="00172111"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34</w:t>
      </w:r>
      <w:r>
        <w:rPr>
          <w:rFonts w:ascii="Times New Roman" w:eastAsia="Times New Roman" w:hAnsi="Times New Roman" w:cs="Times New Roman"/>
          <w:b/>
          <w:sz w:val="20"/>
          <w:szCs w:val="20"/>
          <w:lang w:eastAsia="hr-HR"/>
        </w:rPr>
        <w:t>31</w:t>
      </w:r>
      <w:r w:rsidRPr="00172111">
        <w:rPr>
          <w:rFonts w:ascii="Times New Roman" w:eastAsia="Times New Roman" w:hAnsi="Times New Roman" w:cs="Times New Roman"/>
          <w:bCs/>
          <w:sz w:val="20"/>
          <w:szCs w:val="20"/>
          <w:lang w:eastAsia="hr-HR"/>
        </w:rPr>
        <w:t xml:space="preserve"> – </w:t>
      </w:r>
      <w:r>
        <w:rPr>
          <w:rFonts w:ascii="Times New Roman" w:eastAsia="Times New Roman" w:hAnsi="Times New Roman" w:cs="Times New Roman"/>
          <w:bCs/>
          <w:sz w:val="20"/>
          <w:szCs w:val="20"/>
          <w:lang w:eastAsia="hr-HR"/>
        </w:rPr>
        <w:t>rashodi za zatezne k</w:t>
      </w:r>
      <w:r w:rsidRPr="00172111">
        <w:rPr>
          <w:rFonts w:ascii="Times New Roman" w:eastAsia="Times New Roman" w:hAnsi="Times New Roman" w:cs="Times New Roman"/>
          <w:bCs/>
          <w:sz w:val="20"/>
          <w:szCs w:val="20"/>
          <w:lang w:eastAsia="hr-HR"/>
        </w:rPr>
        <w:t xml:space="preserve">amate </w:t>
      </w:r>
      <w:r>
        <w:rPr>
          <w:rFonts w:ascii="Times New Roman" w:eastAsia="Times New Roman" w:hAnsi="Times New Roman" w:cs="Times New Roman"/>
          <w:bCs/>
          <w:sz w:val="20"/>
          <w:szCs w:val="20"/>
          <w:lang w:eastAsia="hr-HR"/>
        </w:rPr>
        <w:t>odnose se na obračunate kamate zbog plaćanja računa nakon dospijeća</w:t>
      </w:r>
    </w:p>
    <w:p w14:paraId="114A6062"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367</w:t>
      </w:r>
      <w:r w:rsidRPr="00172111">
        <w:rPr>
          <w:rFonts w:ascii="Times New Roman" w:eastAsia="Times New Roman" w:hAnsi="Times New Roman" w:cs="Times New Roman"/>
          <w:bCs/>
          <w:sz w:val="20"/>
          <w:szCs w:val="20"/>
          <w:lang w:eastAsia="hr-HR"/>
        </w:rPr>
        <w:t xml:space="preserve"> – Prijenosi proračunskim korisnicima iz nadležnog proračuna za financiranje redovne djelatnosti povećani su sa </w:t>
      </w:r>
      <w:r>
        <w:rPr>
          <w:rFonts w:ascii="Times New Roman" w:eastAsia="Times New Roman" w:hAnsi="Times New Roman" w:cs="Times New Roman"/>
          <w:bCs/>
          <w:sz w:val="20"/>
          <w:szCs w:val="20"/>
          <w:lang w:eastAsia="hr-HR"/>
        </w:rPr>
        <w:t xml:space="preserve">1.581.228,62 </w:t>
      </w:r>
      <w:r w:rsidRPr="00172111">
        <w:rPr>
          <w:rFonts w:ascii="Times New Roman" w:eastAsia="Times New Roman" w:hAnsi="Times New Roman" w:cs="Times New Roman"/>
          <w:bCs/>
          <w:sz w:val="20"/>
          <w:szCs w:val="20"/>
          <w:lang w:eastAsia="hr-HR"/>
        </w:rPr>
        <w:t xml:space="preserve">€ utrošenih u promatranom razdoblju prethodne godine, na </w:t>
      </w:r>
      <w:r>
        <w:rPr>
          <w:rFonts w:ascii="Times New Roman" w:eastAsia="Times New Roman" w:hAnsi="Times New Roman" w:cs="Times New Roman"/>
          <w:bCs/>
          <w:sz w:val="20"/>
          <w:szCs w:val="20"/>
          <w:lang w:eastAsia="hr-HR"/>
        </w:rPr>
        <w:t>1.922.054,59 €</w:t>
      </w:r>
      <w:r w:rsidRPr="00172111">
        <w:rPr>
          <w:rFonts w:ascii="Times New Roman" w:eastAsia="Times New Roman" w:hAnsi="Times New Roman" w:cs="Times New Roman"/>
          <w:bCs/>
          <w:sz w:val="20"/>
          <w:szCs w:val="20"/>
          <w:lang w:eastAsia="hr-HR"/>
        </w:rPr>
        <w:t xml:space="preserve"> indeks ostvarenja </w:t>
      </w:r>
      <w:r>
        <w:rPr>
          <w:rFonts w:ascii="Times New Roman" w:eastAsia="Times New Roman" w:hAnsi="Times New Roman" w:cs="Times New Roman"/>
          <w:bCs/>
          <w:sz w:val="20"/>
          <w:szCs w:val="20"/>
          <w:lang w:eastAsia="hr-HR"/>
        </w:rPr>
        <w:t>121,6</w:t>
      </w:r>
      <w:r w:rsidRPr="00172111">
        <w:rPr>
          <w:rFonts w:ascii="Times New Roman" w:eastAsia="Times New Roman" w:hAnsi="Times New Roman" w:cs="Times New Roman"/>
          <w:bCs/>
          <w:sz w:val="20"/>
          <w:szCs w:val="20"/>
          <w:lang w:eastAsia="hr-HR"/>
        </w:rPr>
        <w:t>, a isti se izvršavaju u skladu sa financijskim planovima i Proračunom grada Čazme za 202</w:t>
      </w:r>
      <w:r>
        <w:rPr>
          <w:rFonts w:ascii="Times New Roman" w:eastAsia="Times New Roman" w:hAnsi="Times New Roman" w:cs="Times New Roman"/>
          <w:bCs/>
          <w:sz w:val="20"/>
          <w:szCs w:val="20"/>
          <w:lang w:eastAsia="hr-HR"/>
        </w:rPr>
        <w:t>4</w:t>
      </w:r>
      <w:r w:rsidRPr="00172111">
        <w:rPr>
          <w:rFonts w:ascii="Times New Roman" w:eastAsia="Times New Roman" w:hAnsi="Times New Roman" w:cs="Times New Roman"/>
          <w:bCs/>
          <w:sz w:val="20"/>
          <w:szCs w:val="20"/>
          <w:lang w:eastAsia="hr-HR"/>
        </w:rPr>
        <w:t>. godinu,</w:t>
      </w:r>
    </w:p>
    <w:p w14:paraId="6D60404D" w14:textId="77777777" w:rsidR="004E406F" w:rsidRPr="00172111" w:rsidRDefault="004E406F" w:rsidP="004E406F">
      <w:pPr>
        <w:jc w:val="both"/>
        <w:rPr>
          <w:rFonts w:ascii="Times New Roman" w:eastAsia="Times New Roman" w:hAnsi="Times New Roman" w:cs="Times New Roman"/>
          <w:bCs/>
          <w:sz w:val="20"/>
          <w:szCs w:val="20"/>
          <w:lang w:eastAsia="hr-HR"/>
        </w:rPr>
      </w:pPr>
      <w:r w:rsidRPr="00AC1CFE">
        <w:rPr>
          <w:rFonts w:ascii="Times New Roman" w:eastAsia="Times New Roman" w:hAnsi="Times New Roman" w:cs="Times New Roman"/>
          <w:b/>
          <w:sz w:val="20"/>
          <w:szCs w:val="20"/>
          <w:lang w:eastAsia="hr-HR"/>
        </w:rPr>
        <w:t xml:space="preserve">369 </w:t>
      </w:r>
      <w:r>
        <w:rPr>
          <w:rFonts w:ascii="Times New Roman" w:eastAsia="Times New Roman" w:hAnsi="Times New Roman" w:cs="Times New Roman"/>
          <w:bCs/>
          <w:sz w:val="20"/>
          <w:szCs w:val="20"/>
          <w:lang w:eastAsia="hr-HR"/>
        </w:rPr>
        <w:t>– Prijenosi između proračunskih korisnika istog proračuna odnose se na prijenos sredstava pomoći  Osnovnoj školi po projektu Pomoćnici u nastavi – Pun ruksak znanja.</w:t>
      </w:r>
    </w:p>
    <w:p w14:paraId="208FCCBA" w14:textId="77777777" w:rsidR="004E406F" w:rsidRPr="00172111"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 xml:space="preserve">372 – </w:t>
      </w:r>
      <w:r w:rsidRPr="00172111">
        <w:rPr>
          <w:rFonts w:ascii="Times New Roman" w:eastAsia="Times New Roman" w:hAnsi="Times New Roman" w:cs="Times New Roman"/>
          <w:bCs/>
          <w:sz w:val="20"/>
          <w:szCs w:val="20"/>
          <w:lang w:eastAsia="hr-HR"/>
        </w:rPr>
        <w:t xml:space="preserve">ostale naknade građanima i kućanstvima iz proračuna iznose </w:t>
      </w:r>
      <w:r>
        <w:rPr>
          <w:rFonts w:ascii="Times New Roman" w:eastAsia="Times New Roman" w:hAnsi="Times New Roman" w:cs="Times New Roman"/>
          <w:bCs/>
          <w:sz w:val="20"/>
          <w:szCs w:val="20"/>
          <w:lang w:eastAsia="hr-HR"/>
        </w:rPr>
        <w:t>137.610,57 €  dok su u istom obračunskom razdoblju iznosile 1.448.729,74</w:t>
      </w:r>
      <w:r w:rsidRPr="00172111">
        <w:rPr>
          <w:rFonts w:ascii="Times New Roman" w:eastAsia="Times New Roman" w:hAnsi="Times New Roman" w:cs="Times New Roman"/>
          <w:bCs/>
          <w:sz w:val="20"/>
          <w:szCs w:val="20"/>
          <w:lang w:eastAsia="hr-HR"/>
        </w:rPr>
        <w:t xml:space="preserve"> €, </w:t>
      </w:r>
      <w:r>
        <w:rPr>
          <w:rFonts w:ascii="Times New Roman" w:eastAsia="Times New Roman" w:hAnsi="Times New Roman" w:cs="Times New Roman"/>
          <w:bCs/>
          <w:sz w:val="20"/>
          <w:szCs w:val="20"/>
          <w:lang w:eastAsia="hr-HR"/>
        </w:rPr>
        <w:t xml:space="preserve"> zbog isplate građanima za pomoć u saniranju i ublažavanju posljedica nevremena u iznosu od </w:t>
      </w:r>
      <w:r w:rsidRPr="00637EDF">
        <w:rPr>
          <w:rFonts w:ascii="Times New Roman" w:eastAsia="Times New Roman" w:hAnsi="Times New Roman" w:cs="Times New Roman"/>
          <w:bCs/>
          <w:sz w:val="20"/>
          <w:szCs w:val="20"/>
          <w:lang w:eastAsia="hr-HR"/>
        </w:rPr>
        <w:t>1.302.404,9</w:t>
      </w:r>
      <w:r>
        <w:rPr>
          <w:rFonts w:ascii="Times New Roman" w:eastAsia="Times New Roman" w:hAnsi="Times New Roman" w:cs="Times New Roman"/>
          <w:bCs/>
          <w:sz w:val="20"/>
          <w:szCs w:val="20"/>
          <w:lang w:eastAsia="hr-HR"/>
        </w:rPr>
        <w:t xml:space="preserve">3 €, dok se ostale isplate </w:t>
      </w:r>
      <w:r w:rsidRPr="00172111">
        <w:rPr>
          <w:rFonts w:ascii="Times New Roman" w:eastAsia="Times New Roman" w:hAnsi="Times New Roman" w:cs="Times New Roman"/>
          <w:bCs/>
          <w:sz w:val="20"/>
          <w:szCs w:val="20"/>
          <w:lang w:eastAsia="hr-HR"/>
        </w:rPr>
        <w:t xml:space="preserve"> izvršavaju sukladno Programu javnih potreba u socijalnoj skrbi u kojem je došlo do znatnog povećanja pomoći za novorođenčad.</w:t>
      </w:r>
    </w:p>
    <w:p w14:paraId="47ADADB2" w14:textId="77777777" w:rsidR="004E406F" w:rsidRPr="00172111" w:rsidRDefault="004E406F" w:rsidP="004E406F">
      <w:pPr>
        <w:jc w:val="both"/>
        <w:rPr>
          <w:rFonts w:ascii="Times New Roman" w:eastAsia="Times New Roman" w:hAnsi="Times New Roman" w:cs="Times New Roman"/>
          <w:bCs/>
          <w:sz w:val="20"/>
          <w:szCs w:val="20"/>
          <w:lang w:eastAsia="hr-HR"/>
        </w:rPr>
      </w:pPr>
    </w:p>
    <w:p w14:paraId="6CED735B" w14:textId="77777777" w:rsidR="004E406F" w:rsidRDefault="004E406F" w:rsidP="004E406F">
      <w:pPr>
        <w:jc w:val="both"/>
        <w:rPr>
          <w:rFonts w:ascii="Times New Roman" w:eastAsia="Times New Roman" w:hAnsi="Times New Roman" w:cs="Times New Roman"/>
          <w:b/>
          <w:sz w:val="20"/>
          <w:szCs w:val="20"/>
          <w:lang w:eastAsia="hr-HR"/>
        </w:rPr>
      </w:pPr>
    </w:p>
    <w:p w14:paraId="6C6F6743"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Bilješka broj 3.</w:t>
      </w:r>
    </w:p>
    <w:p w14:paraId="08D96343" w14:textId="77777777" w:rsidR="004E406F" w:rsidRPr="00172111" w:rsidRDefault="004E406F" w:rsidP="004E406F">
      <w:pPr>
        <w:jc w:val="both"/>
        <w:rPr>
          <w:rFonts w:ascii="Times New Roman" w:eastAsia="Times New Roman" w:hAnsi="Times New Roman" w:cs="Times New Roman"/>
          <w:b/>
          <w:sz w:val="20"/>
          <w:szCs w:val="20"/>
          <w:lang w:eastAsia="hr-HR"/>
        </w:rPr>
      </w:pPr>
    </w:p>
    <w:p w14:paraId="16C1C6CD"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PRIHODI OD NEFINANCIJSKE IMOVINE</w:t>
      </w:r>
    </w:p>
    <w:p w14:paraId="22F46890" w14:textId="77777777" w:rsidR="004E406F" w:rsidRPr="00172111" w:rsidRDefault="004E406F" w:rsidP="004E406F">
      <w:pPr>
        <w:jc w:val="both"/>
        <w:rPr>
          <w:rFonts w:ascii="Times New Roman" w:eastAsia="Times New Roman" w:hAnsi="Times New Roman" w:cs="Times New Roman"/>
          <w:b/>
          <w:sz w:val="20"/>
          <w:szCs w:val="20"/>
          <w:lang w:eastAsia="hr-HR"/>
        </w:rPr>
      </w:pPr>
    </w:p>
    <w:p w14:paraId="155C17BC" w14:textId="77777777" w:rsidR="004E406F" w:rsidRPr="002760FE" w:rsidRDefault="004E406F" w:rsidP="004E406F">
      <w:pPr>
        <w:jc w:val="both"/>
        <w:rPr>
          <w:rFonts w:ascii="Times New Roman" w:eastAsia="Times New Roman" w:hAnsi="Times New Roman" w:cs="Times New Roman"/>
          <w:bCs/>
          <w:sz w:val="20"/>
          <w:szCs w:val="20"/>
          <w:lang w:eastAsia="hr-HR"/>
        </w:rPr>
      </w:pPr>
      <w:r w:rsidRPr="009E4D72">
        <w:rPr>
          <w:rFonts w:ascii="Times New Roman" w:eastAsia="Times New Roman" w:hAnsi="Times New Roman" w:cs="Times New Roman"/>
          <w:bCs/>
          <w:sz w:val="20"/>
          <w:szCs w:val="20"/>
          <w:lang w:eastAsia="hr-HR"/>
        </w:rPr>
        <w:t>7</w:t>
      </w:r>
      <w:r w:rsidRPr="00172111">
        <w:rPr>
          <w:rFonts w:ascii="Times New Roman" w:eastAsia="Times New Roman" w:hAnsi="Times New Roman" w:cs="Times New Roman"/>
          <w:b/>
          <w:sz w:val="20"/>
          <w:szCs w:val="20"/>
          <w:lang w:eastAsia="hr-HR"/>
        </w:rPr>
        <w:t xml:space="preserve"> – </w:t>
      </w:r>
      <w:r w:rsidRPr="00172111">
        <w:rPr>
          <w:rFonts w:ascii="Times New Roman" w:eastAsia="Times New Roman" w:hAnsi="Times New Roman" w:cs="Times New Roman"/>
          <w:bCs/>
          <w:sz w:val="20"/>
          <w:szCs w:val="20"/>
          <w:lang w:eastAsia="hr-HR"/>
        </w:rPr>
        <w:t xml:space="preserve">Prihodi od prodaje nefinancijske imovine ostvareni su ukupnom iznosu od </w:t>
      </w:r>
      <w:r>
        <w:rPr>
          <w:rFonts w:ascii="Times New Roman" w:eastAsia="Times New Roman" w:hAnsi="Times New Roman" w:cs="Times New Roman"/>
          <w:bCs/>
          <w:sz w:val="20"/>
          <w:szCs w:val="20"/>
          <w:lang w:eastAsia="hr-HR"/>
        </w:rPr>
        <w:t xml:space="preserve">7.502,14 </w:t>
      </w:r>
      <w:r w:rsidRPr="00172111">
        <w:rPr>
          <w:rFonts w:ascii="Times New Roman" w:eastAsia="Times New Roman" w:hAnsi="Times New Roman" w:cs="Times New Roman"/>
          <w:bCs/>
          <w:sz w:val="20"/>
          <w:szCs w:val="20"/>
          <w:lang w:eastAsia="hr-HR"/>
        </w:rPr>
        <w:t>€</w:t>
      </w:r>
      <w:r>
        <w:rPr>
          <w:rFonts w:ascii="Times New Roman" w:eastAsia="Times New Roman" w:hAnsi="Times New Roman" w:cs="Times New Roman"/>
          <w:bCs/>
          <w:sz w:val="20"/>
          <w:szCs w:val="20"/>
          <w:lang w:eastAsia="hr-HR"/>
        </w:rPr>
        <w:t xml:space="preserve"> </w:t>
      </w:r>
      <w:r w:rsidRPr="00172111">
        <w:rPr>
          <w:rFonts w:ascii="Times New Roman" w:eastAsia="Times New Roman" w:hAnsi="Times New Roman" w:cs="Times New Roman"/>
          <w:bCs/>
          <w:sz w:val="20"/>
          <w:szCs w:val="20"/>
          <w:lang w:eastAsia="hr-HR"/>
        </w:rPr>
        <w:t>a odnose se na prihode ostvarene od prodaje stanova na kojima je postojalo stanarsko</w:t>
      </w:r>
      <w:r w:rsidRPr="00172111">
        <w:rPr>
          <w:rFonts w:ascii="Times New Roman" w:eastAsia="Times New Roman" w:hAnsi="Times New Roman" w:cs="Times New Roman"/>
          <w:b/>
          <w:sz w:val="20"/>
          <w:szCs w:val="20"/>
          <w:lang w:eastAsia="hr-HR"/>
        </w:rPr>
        <w:t xml:space="preserve"> </w:t>
      </w:r>
      <w:r w:rsidRPr="00172111">
        <w:rPr>
          <w:rFonts w:ascii="Times New Roman" w:eastAsia="Times New Roman" w:hAnsi="Times New Roman" w:cs="Times New Roman"/>
          <w:bCs/>
          <w:sz w:val="20"/>
          <w:szCs w:val="20"/>
          <w:lang w:eastAsia="hr-HR"/>
        </w:rPr>
        <w:t xml:space="preserve">pravo </w:t>
      </w:r>
      <w:r w:rsidRPr="00172111">
        <w:rPr>
          <w:rFonts w:ascii="Times New Roman" w:eastAsia="Times New Roman" w:hAnsi="Times New Roman" w:cs="Times New Roman"/>
          <w:b/>
          <w:sz w:val="20"/>
          <w:szCs w:val="20"/>
          <w:lang w:eastAsia="hr-HR"/>
        </w:rPr>
        <w:t xml:space="preserve">– </w:t>
      </w:r>
      <w:r w:rsidRPr="002760FE">
        <w:rPr>
          <w:rFonts w:ascii="Times New Roman" w:eastAsia="Times New Roman" w:hAnsi="Times New Roman" w:cs="Times New Roman"/>
          <w:bCs/>
          <w:sz w:val="20"/>
          <w:szCs w:val="20"/>
          <w:lang w:eastAsia="hr-HR"/>
        </w:rPr>
        <w:t xml:space="preserve">7211 </w:t>
      </w:r>
      <w:r>
        <w:rPr>
          <w:rFonts w:ascii="Times New Roman" w:eastAsia="Times New Roman" w:hAnsi="Times New Roman" w:cs="Times New Roman"/>
          <w:bCs/>
          <w:sz w:val="20"/>
          <w:szCs w:val="20"/>
          <w:lang w:eastAsia="hr-HR"/>
        </w:rPr>
        <w:t>dok  od prodaje poljoprivrednog zemljišta u vlasništvu RH koji nisu evidentirani prihodi tijekom 2024. godine.</w:t>
      </w:r>
    </w:p>
    <w:p w14:paraId="09073C5A" w14:textId="77777777" w:rsidR="004E406F" w:rsidRPr="00172111" w:rsidRDefault="004E406F" w:rsidP="004E406F">
      <w:pPr>
        <w:jc w:val="both"/>
        <w:rPr>
          <w:rFonts w:ascii="Times New Roman" w:eastAsia="Times New Roman" w:hAnsi="Times New Roman" w:cs="Times New Roman"/>
          <w:b/>
          <w:sz w:val="20"/>
          <w:szCs w:val="20"/>
          <w:lang w:eastAsia="hr-HR"/>
        </w:rPr>
      </w:pPr>
    </w:p>
    <w:p w14:paraId="75A2ECE2"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Bilješka broj 4.</w:t>
      </w:r>
    </w:p>
    <w:p w14:paraId="0666900B" w14:textId="77777777" w:rsidR="004E406F" w:rsidRPr="00172111" w:rsidRDefault="004E406F" w:rsidP="004E406F">
      <w:pPr>
        <w:jc w:val="both"/>
        <w:rPr>
          <w:rFonts w:ascii="Times New Roman" w:eastAsia="Times New Roman" w:hAnsi="Times New Roman" w:cs="Times New Roman"/>
          <w:b/>
          <w:sz w:val="20"/>
          <w:szCs w:val="20"/>
          <w:lang w:eastAsia="hr-HR"/>
        </w:rPr>
      </w:pPr>
    </w:p>
    <w:p w14:paraId="27B0A5E1"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RASHODI ZA NABAVU NEFINANCIJSKE IMOVINE</w:t>
      </w:r>
    </w:p>
    <w:p w14:paraId="3ED85ED6" w14:textId="77777777" w:rsidR="004E406F" w:rsidRPr="00172111" w:rsidRDefault="004E406F" w:rsidP="004E406F">
      <w:pPr>
        <w:jc w:val="both"/>
        <w:rPr>
          <w:rFonts w:ascii="Times New Roman" w:eastAsia="Times New Roman" w:hAnsi="Times New Roman" w:cs="Times New Roman"/>
          <w:b/>
          <w:sz w:val="20"/>
          <w:szCs w:val="20"/>
          <w:lang w:eastAsia="hr-HR"/>
        </w:rPr>
      </w:pPr>
    </w:p>
    <w:p w14:paraId="0DBB1721" w14:textId="77777777" w:rsidR="004E406F" w:rsidRDefault="004E406F" w:rsidP="004E406F">
      <w:pPr>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 xml:space="preserve">4 – </w:t>
      </w:r>
      <w:r w:rsidRPr="00172111">
        <w:rPr>
          <w:rFonts w:ascii="Times New Roman" w:eastAsia="Times New Roman" w:hAnsi="Times New Roman" w:cs="Times New Roman"/>
          <w:bCs/>
          <w:sz w:val="20"/>
          <w:szCs w:val="20"/>
          <w:lang w:eastAsia="hr-HR"/>
        </w:rPr>
        <w:t xml:space="preserve">Rashodi za nabavu nefinancijske imovine ostvareni su ukupnom iznosu </w:t>
      </w:r>
      <w:bookmarkStart w:id="9" w:name="_Hlk190169732"/>
      <w:r>
        <w:rPr>
          <w:rFonts w:ascii="Times New Roman" w:eastAsia="Times New Roman" w:hAnsi="Times New Roman" w:cs="Times New Roman"/>
          <w:bCs/>
          <w:sz w:val="20"/>
          <w:szCs w:val="20"/>
          <w:lang w:eastAsia="hr-HR"/>
        </w:rPr>
        <w:t>2.402.722,73</w:t>
      </w:r>
      <w:r w:rsidRPr="00172111">
        <w:rPr>
          <w:rFonts w:ascii="Times New Roman" w:eastAsia="Times New Roman" w:hAnsi="Times New Roman" w:cs="Times New Roman"/>
          <w:bCs/>
          <w:sz w:val="20"/>
          <w:szCs w:val="20"/>
          <w:lang w:eastAsia="hr-HR"/>
        </w:rPr>
        <w:t xml:space="preserve"> </w:t>
      </w:r>
      <w:bookmarkStart w:id="10" w:name="_Hlk131747311"/>
      <w:bookmarkEnd w:id="9"/>
      <w:r w:rsidRPr="00172111">
        <w:rPr>
          <w:rFonts w:ascii="Times New Roman" w:eastAsia="Times New Roman" w:hAnsi="Times New Roman" w:cs="Times New Roman"/>
          <w:bCs/>
          <w:sz w:val="20"/>
          <w:szCs w:val="20"/>
          <w:lang w:eastAsia="hr-HR"/>
        </w:rPr>
        <w:t>€</w:t>
      </w:r>
      <w:bookmarkEnd w:id="10"/>
      <w:r w:rsidRPr="00172111">
        <w:rPr>
          <w:rFonts w:ascii="Times New Roman" w:eastAsia="Times New Roman" w:hAnsi="Times New Roman" w:cs="Times New Roman"/>
          <w:bCs/>
          <w:sz w:val="20"/>
          <w:szCs w:val="20"/>
          <w:lang w:eastAsia="hr-HR"/>
        </w:rPr>
        <w:t xml:space="preserve"> što je u odnosu na </w:t>
      </w:r>
      <w:r>
        <w:rPr>
          <w:rFonts w:ascii="Times New Roman" w:eastAsia="Times New Roman" w:hAnsi="Times New Roman" w:cs="Times New Roman"/>
          <w:bCs/>
          <w:sz w:val="20"/>
          <w:szCs w:val="20"/>
          <w:lang w:eastAsia="hr-HR"/>
        </w:rPr>
        <w:t>1.781.636,29</w:t>
      </w:r>
      <w:r w:rsidRPr="00172111">
        <w:rPr>
          <w:rFonts w:ascii="Times New Roman" w:eastAsia="Times New Roman" w:hAnsi="Times New Roman" w:cs="Times New Roman"/>
          <w:bCs/>
          <w:sz w:val="20"/>
          <w:szCs w:val="20"/>
          <w:lang w:eastAsia="hr-HR"/>
        </w:rPr>
        <w:t xml:space="preserve"> € ostvarenih prethodne godine indeks </w:t>
      </w:r>
      <w:r>
        <w:rPr>
          <w:rFonts w:ascii="Times New Roman" w:eastAsia="Times New Roman" w:hAnsi="Times New Roman" w:cs="Times New Roman"/>
          <w:bCs/>
          <w:sz w:val="20"/>
          <w:szCs w:val="20"/>
          <w:lang w:eastAsia="hr-HR"/>
        </w:rPr>
        <w:t>134,9</w:t>
      </w:r>
      <w:r w:rsidRPr="00172111">
        <w:rPr>
          <w:rFonts w:ascii="Times New Roman" w:eastAsia="Times New Roman" w:hAnsi="Times New Roman" w:cs="Times New Roman"/>
          <w:bCs/>
          <w:sz w:val="20"/>
          <w:szCs w:val="20"/>
          <w:lang w:eastAsia="hr-HR"/>
        </w:rPr>
        <w:t xml:space="preserve"> a najznačajnije investicije su</w:t>
      </w:r>
      <w:r>
        <w:rPr>
          <w:rFonts w:ascii="Times New Roman" w:eastAsia="Times New Roman" w:hAnsi="Times New Roman" w:cs="Times New Roman"/>
          <w:bCs/>
          <w:sz w:val="20"/>
          <w:szCs w:val="20"/>
          <w:lang w:eastAsia="hr-HR"/>
        </w:rPr>
        <w:t>:</w:t>
      </w:r>
    </w:p>
    <w:p w14:paraId="5D73093B" w14:textId="77777777" w:rsidR="004E406F" w:rsidRPr="00110B22" w:rsidRDefault="004E406F" w:rsidP="004E406F">
      <w:pPr>
        <w:jc w:val="both"/>
        <w:rPr>
          <w:rFonts w:ascii="Times New Roman" w:eastAsia="Times New Roman" w:hAnsi="Times New Roman" w:cs="Times New Roman"/>
          <w:bCs/>
          <w:sz w:val="20"/>
          <w:szCs w:val="20"/>
          <w:lang w:eastAsia="hr-HR"/>
        </w:rPr>
      </w:pPr>
    </w:p>
    <w:p w14:paraId="2135F7C6" w14:textId="77777777" w:rsidR="004E406F" w:rsidRDefault="004E406F" w:rsidP="004E406F">
      <w:pPr>
        <w:jc w:val="both"/>
        <w:rPr>
          <w:rFonts w:ascii="Times New Roman" w:eastAsia="Times New Roman" w:hAnsi="Times New Roman" w:cs="Times New Roman"/>
          <w:bCs/>
          <w:sz w:val="20"/>
          <w:szCs w:val="20"/>
          <w:lang w:eastAsia="hr-HR"/>
        </w:rPr>
      </w:pPr>
      <w:r w:rsidRPr="005128E2">
        <w:rPr>
          <w:rFonts w:ascii="Times New Roman" w:eastAsia="Times New Roman" w:hAnsi="Times New Roman" w:cs="Times New Roman"/>
          <w:b/>
          <w:sz w:val="20"/>
          <w:szCs w:val="20"/>
          <w:lang w:eastAsia="hr-HR"/>
        </w:rPr>
        <w:t>4211</w:t>
      </w:r>
      <w:r>
        <w:rPr>
          <w:rFonts w:ascii="Times New Roman" w:eastAsia="Times New Roman" w:hAnsi="Times New Roman" w:cs="Times New Roman"/>
          <w:bCs/>
          <w:sz w:val="20"/>
          <w:szCs w:val="20"/>
          <w:lang w:eastAsia="hr-HR"/>
        </w:rPr>
        <w:t xml:space="preserve"> – na stambenim objektima evidentiran je rashod za kupnju stana za potrebe liječnika opće prakse u iznosu od 42.045,00 €,</w:t>
      </w:r>
    </w:p>
    <w:p w14:paraId="2E6F2A84" w14:textId="77777777" w:rsidR="004E406F" w:rsidRDefault="004E406F" w:rsidP="004E406F">
      <w:pPr>
        <w:jc w:val="both"/>
        <w:rPr>
          <w:rFonts w:ascii="Times New Roman" w:eastAsia="Times New Roman" w:hAnsi="Times New Roman" w:cs="Times New Roman"/>
          <w:bCs/>
          <w:sz w:val="20"/>
          <w:szCs w:val="20"/>
          <w:lang w:eastAsia="hr-HR"/>
        </w:rPr>
      </w:pPr>
      <w:r w:rsidRPr="00CA07F1">
        <w:rPr>
          <w:rFonts w:ascii="Times New Roman" w:eastAsia="Times New Roman" w:hAnsi="Times New Roman" w:cs="Times New Roman"/>
          <w:b/>
          <w:sz w:val="20"/>
          <w:szCs w:val="20"/>
          <w:lang w:eastAsia="hr-HR"/>
        </w:rPr>
        <w:t>4212</w:t>
      </w:r>
      <w:r>
        <w:rPr>
          <w:rFonts w:ascii="Times New Roman" w:eastAsia="Times New Roman" w:hAnsi="Times New Roman" w:cs="Times New Roman"/>
          <w:bCs/>
          <w:sz w:val="20"/>
          <w:szCs w:val="20"/>
          <w:lang w:eastAsia="hr-HR"/>
        </w:rPr>
        <w:t xml:space="preserve"> – na poslovnim objektima evidentirani su rashodi u ukupnom iznosu 1.478.524,15 €, a odnose se na:</w:t>
      </w:r>
    </w:p>
    <w:p w14:paraId="79BEDDA5" w14:textId="77777777" w:rsidR="004E406F" w:rsidRDefault="004E406F" w:rsidP="004E406F">
      <w:pPr>
        <w:pStyle w:val="Odlomakpopisa"/>
        <w:numPr>
          <w:ilvl w:val="0"/>
          <w:numId w:val="5"/>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Gradnju dječjeg vrtića u iznosu od 894.656,80 €</w:t>
      </w:r>
    </w:p>
    <w:p w14:paraId="2A49FF06" w14:textId="77777777" w:rsidR="004E406F" w:rsidRDefault="004E406F" w:rsidP="004E406F">
      <w:pPr>
        <w:pStyle w:val="Odlomakpopisa"/>
        <w:numPr>
          <w:ilvl w:val="0"/>
          <w:numId w:val="5"/>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Kulturni centar u iznosu od 428.058,47 €</w:t>
      </w:r>
    </w:p>
    <w:p w14:paraId="73C95B39" w14:textId="77777777" w:rsidR="004E406F" w:rsidRDefault="004E406F" w:rsidP="004E406F">
      <w:pPr>
        <w:pStyle w:val="Odlomakpopisa"/>
        <w:numPr>
          <w:ilvl w:val="0"/>
          <w:numId w:val="5"/>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Izrada jahališta na sportskim terenima u iznosu od </w:t>
      </w:r>
      <w:r w:rsidRPr="0049357E">
        <w:rPr>
          <w:rFonts w:ascii="Times New Roman" w:eastAsia="Times New Roman" w:hAnsi="Times New Roman" w:cs="Times New Roman"/>
          <w:bCs/>
          <w:sz w:val="20"/>
          <w:szCs w:val="20"/>
          <w:lang w:eastAsia="hr-HR"/>
        </w:rPr>
        <w:t>36.336,88</w:t>
      </w:r>
      <w:r>
        <w:rPr>
          <w:rFonts w:ascii="Times New Roman" w:eastAsia="Times New Roman" w:hAnsi="Times New Roman" w:cs="Times New Roman"/>
          <w:bCs/>
          <w:sz w:val="20"/>
          <w:szCs w:val="20"/>
          <w:lang w:eastAsia="hr-HR"/>
        </w:rPr>
        <w:t xml:space="preserve"> €</w:t>
      </w:r>
    </w:p>
    <w:p w14:paraId="0EBD95F1" w14:textId="77777777" w:rsidR="004E406F" w:rsidRDefault="004E406F" w:rsidP="004E406F">
      <w:pPr>
        <w:pStyle w:val="Odlomakpopisa"/>
        <w:numPr>
          <w:ilvl w:val="0"/>
          <w:numId w:val="5"/>
        </w:numPr>
        <w:spacing w:after="0" w:line="240" w:lineRule="auto"/>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Te za kupnju suvlasničkog dijela poslovnog objekta u iznosu od 55.000,00 €.</w:t>
      </w:r>
    </w:p>
    <w:p w14:paraId="1A2DF853" w14:textId="77777777" w:rsidR="004E406F" w:rsidRDefault="004E406F" w:rsidP="004E406F">
      <w:pPr>
        <w:jc w:val="both"/>
        <w:rPr>
          <w:rFonts w:ascii="Times New Roman" w:eastAsia="Times New Roman" w:hAnsi="Times New Roman" w:cs="Times New Roman"/>
          <w:bCs/>
          <w:sz w:val="20"/>
          <w:szCs w:val="20"/>
          <w:lang w:eastAsia="hr-HR"/>
        </w:rPr>
      </w:pPr>
    </w:p>
    <w:p w14:paraId="709C3D59" w14:textId="77777777" w:rsidR="004E406F" w:rsidRPr="00172111" w:rsidRDefault="004E406F" w:rsidP="004E406F">
      <w:pPr>
        <w:jc w:val="both"/>
        <w:rPr>
          <w:rFonts w:ascii="Times New Roman" w:eastAsia="Times New Roman" w:hAnsi="Times New Roman" w:cs="Times New Roman"/>
          <w:bCs/>
          <w:sz w:val="20"/>
          <w:szCs w:val="20"/>
          <w:lang w:eastAsia="hr-HR"/>
        </w:rPr>
      </w:pPr>
      <w:r w:rsidRPr="00DC442B">
        <w:rPr>
          <w:rFonts w:ascii="Times New Roman" w:eastAsia="Times New Roman" w:hAnsi="Times New Roman" w:cs="Times New Roman"/>
          <w:b/>
          <w:sz w:val="20"/>
          <w:szCs w:val="20"/>
          <w:lang w:eastAsia="hr-HR"/>
        </w:rPr>
        <w:t>4213</w:t>
      </w:r>
      <w:r>
        <w:rPr>
          <w:rFonts w:ascii="Times New Roman" w:eastAsia="Times New Roman" w:hAnsi="Times New Roman" w:cs="Times New Roman"/>
          <w:bCs/>
          <w:sz w:val="20"/>
          <w:szCs w:val="20"/>
          <w:lang w:eastAsia="hr-HR"/>
        </w:rPr>
        <w:t xml:space="preserve"> – Ceste, željeznice i ostali prometni objekti iznose ukupno 315.277,87 €,  najvećim dijelom odnose se na</w:t>
      </w:r>
    </w:p>
    <w:p w14:paraId="34EA7E30" w14:textId="77777777" w:rsidR="004E406F" w:rsidRDefault="004E406F" w:rsidP="004E406F">
      <w:pPr>
        <w:autoSpaceDE w:val="0"/>
        <w:autoSpaceDN w:val="0"/>
        <w:adjustRightInd w:val="0"/>
        <w:rPr>
          <w:rFonts w:ascii="Times New Roman" w:hAnsi="Times New Roman" w:cs="Times New Roman"/>
          <w:sz w:val="20"/>
          <w:szCs w:val="20"/>
          <w14:ligatures w14:val="standardContextual"/>
        </w:rPr>
      </w:pPr>
      <w:r w:rsidRPr="00DC442B">
        <w:rPr>
          <w:rFonts w:ascii="Times New Roman" w:hAnsi="Times New Roman" w:cs="Times New Roman"/>
          <w:sz w:val="20"/>
          <w:szCs w:val="20"/>
          <w14:ligatures w14:val="standardContextual"/>
        </w:rPr>
        <w:t>radove po Ugovoru broj JNMV-6-2023/23 KLASA: 406-09/23-01/03; URBROJ:2103-2-04/01-23-10; 163/2023 i I.</w:t>
      </w:r>
      <w:r>
        <w:rPr>
          <w:rFonts w:ascii="Times New Roman" w:hAnsi="Times New Roman" w:cs="Times New Roman"/>
          <w:sz w:val="20"/>
          <w:szCs w:val="20"/>
          <w14:ligatures w14:val="standardContextual"/>
        </w:rPr>
        <w:t xml:space="preserve"> </w:t>
      </w:r>
      <w:r w:rsidRPr="00DC442B">
        <w:rPr>
          <w:rFonts w:ascii="Times New Roman" w:hAnsi="Times New Roman" w:cs="Times New Roman"/>
          <w:sz w:val="20"/>
          <w:szCs w:val="20"/>
          <w14:ligatures w14:val="standardContextual"/>
        </w:rPr>
        <w:t>Dodatku ugovora broj JNMV-6-2023/23 KLASA:406-09/23-01/03; URBROJ: 2103-2-04/01-23-13;163-1/2023</w:t>
      </w:r>
      <w:r>
        <w:rPr>
          <w:rFonts w:ascii="Times New Roman" w:hAnsi="Times New Roman" w:cs="Times New Roman"/>
          <w:sz w:val="20"/>
          <w:szCs w:val="20"/>
          <w14:ligatures w14:val="standardContextual"/>
        </w:rPr>
        <w:t>.</w:t>
      </w:r>
    </w:p>
    <w:p w14:paraId="22F7BED9" w14:textId="77777777" w:rsidR="004E406F" w:rsidRDefault="004E406F" w:rsidP="004E406F">
      <w:pPr>
        <w:autoSpaceDE w:val="0"/>
        <w:autoSpaceDN w:val="0"/>
        <w:adjustRightInd w:val="0"/>
        <w:rPr>
          <w:rFonts w:ascii="Times New Roman" w:hAnsi="Times New Roman" w:cs="Times New Roman"/>
          <w:sz w:val="20"/>
          <w:szCs w:val="20"/>
          <w14:ligatures w14:val="standardContextual"/>
        </w:rPr>
      </w:pPr>
      <w:r w:rsidRPr="005128E2">
        <w:rPr>
          <w:rFonts w:ascii="Times New Roman" w:hAnsi="Times New Roman" w:cs="Times New Roman"/>
          <w:b/>
          <w:bCs/>
          <w:sz w:val="20"/>
          <w:szCs w:val="20"/>
          <w14:ligatures w14:val="standardContextual"/>
        </w:rPr>
        <w:t>4214</w:t>
      </w:r>
      <w:r>
        <w:rPr>
          <w:rFonts w:ascii="Times New Roman" w:hAnsi="Times New Roman" w:cs="Times New Roman"/>
          <w:sz w:val="20"/>
          <w:szCs w:val="20"/>
          <w14:ligatures w14:val="standardContextual"/>
        </w:rPr>
        <w:t xml:space="preserve"> – Ostali građevinski objekti ukupno evidentirani rashodi iznose 327.304,15 € od čega je na:</w:t>
      </w:r>
    </w:p>
    <w:p w14:paraId="15614248" w14:textId="77777777" w:rsidR="004E406F" w:rsidRPr="005128E2" w:rsidRDefault="004E406F" w:rsidP="004E406F">
      <w:pPr>
        <w:pStyle w:val="Odlomakpopisa"/>
        <w:numPr>
          <w:ilvl w:val="0"/>
          <w:numId w:val="4"/>
        </w:numPr>
        <w:autoSpaceDE w:val="0"/>
        <w:autoSpaceDN w:val="0"/>
        <w:adjustRightInd w:val="0"/>
        <w:spacing w:after="0" w:line="240" w:lineRule="auto"/>
        <w:rPr>
          <w:rFonts w:ascii="Times New Roman" w:hAnsi="Times New Roman" w:cs="Times New Roman"/>
          <w:sz w:val="20"/>
          <w:szCs w:val="20"/>
          <w14:ligatures w14:val="standardContextual"/>
        </w:rPr>
      </w:pPr>
      <w:r>
        <w:rPr>
          <w:rFonts w:ascii="Times New Roman" w:hAnsi="Times New Roman" w:cs="Times New Roman"/>
          <w:sz w:val="20"/>
          <w:szCs w:val="20"/>
          <w14:ligatures w14:val="standardContextual"/>
        </w:rPr>
        <w:t>Spomenike (povijesne, kulturne i sl.) utrošeno ukupno 57.000,00 eura. 65 Ugovoru o kupoprodaji nekretnine Gumnik – arheološko nalazište 40.000,00 eura, te 17.000,00 eura na radove na Gradini.</w:t>
      </w:r>
    </w:p>
    <w:p w14:paraId="4F388784" w14:textId="77777777" w:rsidR="004E406F" w:rsidRDefault="004E406F" w:rsidP="004E406F">
      <w:pPr>
        <w:autoSpaceDE w:val="0"/>
        <w:autoSpaceDN w:val="0"/>
        <w:adjustRightInd w:val="0"/>
        <w:rPr>
          <w:rFonts w:ascii="Times New Roman" w:hAnsi="Times New Roman" w:cs="Times New Roman"/>
          <w:sz w:val="20"/>
          <w:szCs w:val="20"/>
          <w14:ligatures w14:val="standardContextual"/>
        </w:rPr>
      </w:pPr>
      <w:r>
        <w:rPr>
          <w:rFonts w:ascii="Times New Roman" w:hAnsi="Times New Roman" w:cs="Times New Roman"/>
          <w:sz w:val="20"/>
          <w:szCs w:val="20"/>
          <w14:ligatures w14:val="standardContextual"/>
        </w:rPr>
        <w:t xml:space="preserve">        -     gradnju javne rasvjete utrošeno </w:t>
      </w:r>
      <w:r w:rsidRPr="004D46ED">
        <w:rPr>
          <w:rFonts w:ascii="Times New Roman" w:hAnsi="Times New Roman" w:cs="Times New Roman"/>
          <w:sz w:val="20"/>
          <w:szCs w:val="20"/>
          <w14:ligatures w14:val="standardContextual"/>
        </w:rPr>
        <w:t>55.877,97</w:t>
      </w:r>
      <w:r>
        <w:rPr>
          <w:rFonts w:ascii="Times New Roman" w:hAnsi="Times New Roman" w:cs="Times New Roman"/>
          <w:sz w:val="20"/>
          <w:szCs w:val="20"/>
          <w14:ligatures w14:val="standardContextual"/>
        </w:rPr>
        <w:t xml:space="preserve"> €, parkiralište u ul. Sv. Andrije u iznosu od 58.797,75 €,</w:t>
      </w:r>
    </w:p>
    <w:p w14:paraId="46B3B81B" w14:textId="77777777" w:rsidR="004E406F" w:rsidRDefault="004E406F" w:rsidP="004E406F">
      <w:pPr>
        <w:autoSpaceDE w:val="0"/>
        <w:autoSpaceDN w:val="0"/>
        <w:adjustRightInd w:val="0"/>
        <w:rPr>
          <w:rFonts w:ascii="Times New Roman" w:eastAsia="FreeSans" w:hAnsi="Times New Roman" w:cs="Times New Roman"/>
          <w:sz w:val="20"/>
          <w:szCs w:val="20"/>
          <w14:ligatures w14:val="standardContextual"/>
        </w:rPr>
      </w:pPr>
      <w:r>
        <w:rPr>
          <w:rFonts w:ascii="Times New Roman" w:hAnsi="Times New Roman" w:cs="Times New Roman"/>
          <w:sz w:val="20"/>
          <w:szCs w:val="20"/>
          <w14:ligatures w14:val="standardContextual"/>
        </w:rPr>
        <w:t xml:space="preserve">        -    te ostale nespomenute građevinske objekte ukupno 165.602,23 eura biološko kupalište u iznosu od 68.455,53 €, za </w:t>
      </w:r>
      <w:r w:rsidRPr="00B27553">
        <w:rPr>
          <w:rFonts w:ascii="Times New Roman" w:eastAsia="FreeSans" w:hAnsi="Times New Roman" w:cs="Times New Roman"/>
          <w:sz w:val="20"/>
          <w:szCs w:val="20"/>
          <w14:ligatures w14:val="standardContextual"/>
        </w:rPr>
        <w:t>Izrad</w:t>
      </w:r>
      <w:r>
        <w:rPr>
          <w:rFonts w:ascii="Times New Roman" w:eastAsia="FreeSans" w:hAnsi="Times New Roman" w:cs="Times New Roman"/>
          <w:sz w:val="20"/>
          <w:szCs w:val="20"/>
          <w14:ligatures w14:val="standardContextual"/>
        </w:rPr>
        <w:t>u</w:t>
      </w:r>
      <w:r w:rsidRPr="00B27553">
        <w:rPr>
          <w:rFonts w:ascii="Times New Roman" w:eastAsia="FreeSans" w:hAnsi="Times New Roman" w:cs="Times New Roman"/>
          <w:sz w:val="20"/>
          <w:szCs w:val="20"/>
          <w14:ligatures w14:val="standardContextual"/>
        </w:rPr>
        <w:t xml:space="preserve"> Geodetskog priloga Glavnom projektu </w:t>
      </w:r>
      <w:r>
        <w:rPr>
          <w:rFonts w:ascii="Times New Roman" w:eastAsia="FreeSans" w:hAnsi="Times New Roman" w:cs="Times New Roman"/>
          <w:sz w:val="20"/>
          <w:szCs w:val="20"/>
          <w14:ligatures w14:val="standardContextual"/>
        </w:rPr>
        <w:t xml:space="preserve"> i Glavnog projekta </w:t>
      </w:r>
      <w:r w:rsidRPr="00B27553">
        <w:rPr>
          <w:rFonts w:ascii="Times New Roman" w:eastAsia="FreeSans" w:hAnsi="Times New Roman" w:cs="Times New Roman"/>
          <w:sz w:val="20"/>
          <w:szCs w:val="20"/>
          <w14:ligatures w14:val="standardContextual"/>
        </w:rPr>
        <w:t>za</w:t>
      </w:r>
      <w:r>
        <w:rPr>
          <w:rFonts w:ascii="Times New Roman" w:eastAsia="FreeSans" w:hAnsi="Times New Roman" w:cs="Times New Roman"/>
          <w:sz w:val="20"/>
          <w:szCs w:val="20"/>
          <w14:ligatures w14:val="standardContextual"/>
        </w:rPr>
        <w:t xml:space="preserve"> </w:t>
      </w:r>
      <w:r w:rsidRPr="00B27553">
        <w:rPr>
          <w:rFonts w:ascii="Times New Roman" w:eastAsia="FreeSans" w:hAnsi="Times New Roman" w:cs="Times New Roman"/>
          <w:sz w:val="20"/>
          <w:szCs w:val="20"/>
          <w14:ligatures w14:val="standardContextual"/>
        </w:rPr>
        <w:t>potrebe isho</w:t>
      </w:r>
      <w:r>
        <w:rPr>
          <w:rFonts w:ascii="Times New Roman" w:eastAsia="FreeSans" w:hAnsi="Times New Roman" w:cs="Times New Roman"/>
          <w:sz w:val="20"/>
          <w:szCs w:val="20"/>
          <w14:ligatures w14:val="standardContextual"/>
        </w:rPr>
        <w:t>đ</w:t>
      </w:r>
      <w:r w:rsidRPr="00B27553">
        <w:rPr>
          <w:rFonts w:ascii="Times New Roman" w:eastAsia="FreeSans" w:hAnsi="Times New Roman" w:cs="Times New Roman"/>
          <w:sz w:val="20"/>
          <w:szCs w:val="20"/>
          <w14:ligatures w14:val="standardContextual"/>
        </w:rPr>
        <w:t>enja Gra</w:t>
      </w:r>
      <w:r>
        <w:rPr>
          <w:rFonts w:ascii="Times New Roman" w:eastAsia="FreeSans" w:hAnsi="Times New Roman" w:cs="Times New Roman"/>
          <w:sz w:val="20"/>
          <w:szCs w:val="20"/>
          <w14:ligatures w14:val="standardContextual"/>
        </w:rPr>
        <w:t>đ</w:t>
      </w:r>
      <w:r w:rsidRPr="00B27553">
        <w:rPr>
          <w:rFonts w:ascii="Times New Roman" w:eastAsia="FreeSans" w:hAnsi="Times New Roman" w:cs="Times New Roman"/>
          <w:sz w:val="20"/>
          <w:szCs w:val="20"/>
          <w14:ligatures w14:val="standardContextual"/>
        </w:rPr>
        <w:t>evinske dozvole za</w:t>
      </w:r>
      <w:r>
        <w:rPr>
          <w:rFonts w:ascii="Times New Roman" w:eastAsia="FreeSans" w:hAnsi="Times New Roman" w:cs="Times New Roman"/>
          <w:sz w:val="20"/>
          <w:szCs w:val="20"/>
          <w14:ligatures w14:val="standardContextual"/>
        </w:rPr>
        <w:t xml:space="preserve"> </w:t>
      </w:r>
      <w:r w:rsidRPr="00B27553">
        <w:rPr>
          <w:rFonts w:ascii="Times New Roman" w:eastAsia="FreeSans" w:hAnsi="Times New Roman" w:cs="Times New Roman"/>
          <w:sz w:val="20"/>
          <w:szCs w:val="20"/>
          <w14:ligatures w14:val="standardContextual"/>
        </w:rPr>
        <w:t>izgradnju Pretovarne stanice Bukovina</w:t>
      </w:r>
      <w:r>
        <w:rPr>
          <w:rFonts w:ascii="Times New Roman" w:eastAsia="FreeSans" w:hAnsi="Times New Roman" w:cs="Times New Roman"/>
          <w:sz w:val="20"/>
          <w:szCs w:val="20"/>
          <w14:ligatures w14:val="standardContextual"/>
        </w:rPr>
        <w:t xml:space="preserve"> u iznosu od 13.250 €, te radove na sanaciji odlagališta Bukovina 22.500,00 </w:t>
      </w:r>
      <w:r>
        <w:rPr>
          <w:rFonts w:ascii="Times New Roman" w:hAnsi="Times New Roman" w:cs="Times New Roman"/>
          <w:sz w:val="20"/>
          <w:szCs w:val="20"/>
          <w14:ligatures w14:val="standardContextual"/>
        </w:rPr>
        <w:t>€</w:t>
      </w:r>
      <w:r>
        <w:rPr>
          <w:rFonts w:ascii="Times New Roman" w:eastAsia="FreeSans" w:hAnsi="Times New Roman" w:cs="Times New Roman"/>
          <w:sz w:val="20"/>
          <w:szCs w:val="20"/>
          <w14:ligatures w14:val="standardContextual"/>
        </w:rPr>
        <w:t>.</w:t>
      </w:r>
    </w:p>
    <w:p w14:paraId="77AAC5E3" w14:textId="77777777" w:rsidR="004E406F" w:rsidRPr="00B27553" w:rsidRDefault="004E406F" w:rsidP="004E406F">
      <w:pPr>
        <w:autoSpaceDE w:val="0"/>
        <w:autoSpaceDN w:val="0"/>
        <w:adjustRightInd w:val="0"/>
        <w:rPr>
          <w:rFonts w:ascii="Times New Roman" w:eastAsia="Times New Roman" w:hAnsi="Times New Roman" w:cs="Times New Roman"/>
          <w:b/>
          <w:sz w:val="20"/>
          <w:szCs w:val="20"/>
          <w:lang w:eastAsia="hr-HR"/>
        </w:rPr>
      </w:pPr>
      <w:r w:rsidRPr="0068461F">
        <w:rPr>
          <w:rFonts w:ascii="Times New Roman" w:eastAsia="FreeSans" w:hAnsi="Times New Roman" w:cs="Times New Roman"/>
          <w:b/>
          <w:bCs/>
          <w:sz w:val="20"/>
          <w:szCs w:val="20"/>
          <w14:ligatures w14:val="standardContextual"/>
        </w:rPr>
        <w:t>4263</w:t>
      </w:r>
      <w:r>
        <w:rPr>
          <w:rFonts w:ascii="Times New Roman" w:eastAsia="FreeSans" w:hAnsi="Times New Roman" w:cs="Times New Roman"/>
          <w:sz w:val="20"/>
          <w:szCs w:val="20"/>
          <w14:ligatures w14:val="standardContextual"/>
        </w:rPr>
        <w:t xml:space="preserve"> - </w:t>
      </w:r>
      <w:r w:rsidRPr="0068461F">
        <w:rPr>
          <w:rFonts w:ascii="Times New Roman" w:eastAsia="FreeSans" w:hAnsi="Times New Roman" w:cs="Times New Roman"/>
          <w:sz w:val="20"/>
          <w:szCs w:val="20"/>
          <w14:ligatures w14:val="standardContextual"/>
        </w:rPr>
        <w:t>II. Izmjene i dopune UPU</w:t>
      </w:r>
      <w:r>
        <w:rPr>
          <w:rFonts w:ascii="Times New Roman" w:eastAsia="FreeSans" w:hAnsi="Times New Roman" w:cs="Times New Roman"/>
          <w:sz w:val="20"/>
          <w:szCs w:val="20"/>
          <w14:ligatures w14:val="standardContextual"/>
        </w:rPr>
        <w:t xml:space="preserve"> u iznosu od 11.447,34 €.</w:t>
      </w:r>
    </w:p>
    <w:p w14:paraId="6D768CC0" w14:textId="77777777" w:rsidR="004E406F" w:rsidRDefault="004E406F" w:rsidP="004E406F">
      <w:pPr>
        <w:jc w:val="both"/>
        <w:rPr>
          <w:rFonts w:ascii="Times New Roman" w:eastAsia="Times New Roman" w:hAnsi="Times New Roman" w:cs="Times New Roman"/>
          <w:bCs/>
          <w:sz w:val="20"/>
          <w:szCs w:val="20"/>
          <w:lang w:eastAsia="hr-HR"/>
        </w:rPr>
      </w:pPr>
    </w:p>
    <w:p w14:paraId="7802822E" w14:textId="77777777" w:rsidR="004E406F" w:rsidRPr="00172111" w:rsidRDefault="004E406F" w:rsidP="004E406F">
      <w:pPr>
        <w:jc w:val="both"/>
        <w:rPr>
          <w:rFonts w:ascii="Times New Roman" w:eastAsia="Times New Roman" w:hAnsi="Times New Roman" w:cs="Times New Roman"/>
          <w:b/>
          <w:sz w:val="20"/>
          <w:szCs w:val="20"/>
          <w:lang w:eastAsia="hr-HR"/>
        </w:rPr>
      </w:pPr>
    </w:p>
    <w:p w14:paraId="1349163A"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Bilješka broj 5.</w:t>
      </w:r>
    </w:p>
    <w:p w14:paraId="75E657C1" w14:textId="77777777" w:rsidR="004E406F" w:rsidRPr="00172111" w:rsidRDefault="004E406F" w:rsidP="004E406F">
      <w:pPr>
        <w:jc w:val="both"/>
        <w:rPr>
          <w:rFonts w:ascii="Times New Roman" w:eastAsia="Times New Roman" w:hAnsi="Times New Roman" w:cs="Times New Roman"/>
          <w:b/>
          <w:sz w:val="20"/>
          <w:szCs w:val="20"/>
          <w:lang w:eastAsia="hr-HR"/>
        </w:rPr>
      </w:pPr>
    </w:p>
    <w:p w14:paraId="20C17928"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PRIMICI OD FINANCIJSKE IMOVINE I ZADUŽIVANJA</w:t>
      </w:r>
    </w:p>
    <w:p w14:paraId="3951B8B1" w14:textId="77777777" w:rsidR="004E406F" w:rsidRPr="00172111" w:rsidRDefault="004E406F" w:rsidP="004E406F">
      <w:pPr>
        <w:jc w:val="both"/>
        <w:rPr>
          <w:rFonts w:ascii="Times New Roman" w:eastAsia="Times New Roman" w:hAnsi="Times New Roman" w:cs="Times New Roman"/>
          <w:b/>
          <w:sz w:val="20"/>
          <w:szCs w:val="20"/>
          <w:lang w:eastAsia="hr-HR"/>
        </w:rPr>
      </w:pPr>
    </w:p>
    <w:p w14:paraId="0F272AE1" w14:textId="77777777" w:rsidR="004E406F" w:rsidRPr="00172111" w:rsidRDefault="004E406F" w:rsidP="004E406F">
      <w:pPr>
        <w:ind w:left="720"/>
        <w:contextualSpacing/>
        <w:jc w:val="both"/>
        <w:rPr>
          <w:rFonts w:ascii="Times New Roman" w:eastAsia="Times New Roman" w:hAnsi="Times New Roman" w:cs="Times New Roman"/>
          <w:bCs/>
          <w:sz w:val="20"/>
          <w:szCs w:val="20"/>
          <w:lang w:eastAsia="hr-HR"/>
        </w:rPr>
      </w:pPr>
      <w:r w:rsidRPr="00172111">
        <w:rPr>
          <w:rFonts w:ascii="Times New Roman" w:eastAsia="Times New Roman" w:hAnsi="Times New Roman" w:cs="Times New Roman"/>
          <w:b/>
          <w:sz w:val="20"/>
          <w:szCs w:val="20"/>
          <w:lang w:eastAsia="hr-HR"/>
        </w:rPr>
        <w:t xml:space="preserve">8 – </w:t>
      </w:r>
      <w:r w:rsidRPr="00172111">
        <w:rPr>
          <w:rFonts w:ascii="Times New Roman" w:eastAsia="Times New Roman" w:hAnsi="Times New Roman" w:cs="Times New Roman"/>
          <w:bCs/>
          <w:sz w:val="20"/>
          <w:szCs w:val="20"/>
          <w:lang w:eastAsia="hr-HR"/>
        </w:rPr>
        <w:t>Primici od financijske imovine i zaduživanja su ostvareni u izvještajnom razdoblju</w:t>
      </w:r>
      <w:r>
        <w:rPr>
          <w:rFonts w:ascii="Times New Roman" w:eastAsia="Times New Roman" w:hAnsi="Times New Roman" w:cs="Times New Roman"/>
          <w:bCs/>
          <w:sz w:val="20"/>
          <w:szCs w:val="20"/>
          <w:lang w:eastAsia="hr-HR"/>
        </w:rPr>
        <w:t xml:space="preserve"> u iznosu od 0,02 € -</w:t>
      </w:r>
      <w:r w:rsidRPr="007A05A3">
        <w:rPr>
          <w:rFonts w:ascii="Times New Roman" w:eastAsia="Times New Roman" w:hAnsi="Times New Roman" w:cs="Times New Roman"/>
          <w:bCs/>
          <w:sz w:val="20"/>
          <w:szCs w:val="20"/>
          <w:lang w:eastAsia="hr-HR"/>
        </w:rPr>
        <w:t xml:space="preserve"> </w:t>
      </w:r>
      <w:r w:rsidRPr="00172111">
        <w:rPr>
          <w:rFonts w:ascii="Times New Roman" w:eastAsia="Times New Roman" w:hAnsi="Times New Roman" w:cs="Times New Roman"/>
          <w:bCs/>
          <w:sz w:val="20"/>
          <w:szCs w:val="20"/>
          <w:lang w:eastAsia="hr-HR"/>
        </w:rPr>
        <w:t>evidentiran beskamatni zajam u visini nedostajućih sredstava za povrat poreza na dohodak</w:t>
      </w:r>
      <w:r>
        <w:rPr>
          <w:rFonts w:ascii="Times New Roman" w:eastAsia="Times New Roman" w:hAnsi="Times New Roman" w:cs="Times New Roman"/>
          <w:bCs/>
          <w:sz w:val="20"/>
          <w:szCs w:val="20"/>
          <w:lang w:eastAsia="hr-HR"/>
        </w:rPr>
        <w:t xml:space="preserve"> , te 166.666,66 € po Ugovoru o kratkoročnom zaduženju sa Erste &amp; Steiermarkische bank d.d.</w:t>
      </w:r>
    </w:p>
    <w:p w14:paraId="6CA4C5A3" w14:textId="77777777" w:rsidR="004E406F" w:rsidRPr="00172111" w:rsidRDefault="004E406F" w:rsidP="004E406F">
      <w:pPr>
        <w:jc w:val="both"/>
        <w:rPr>
          <w:rFonts w:ascii="Times New Roman" w:eastAsia="Times New Roman" w:hAnsi="Times New Roman" w:cs="Times New Roman"/>
          <w:bCs/>
          <w:sz w:val="20"/>
          <w:szCs w:val="20"/>
          <w:lang w:eastAsia="hr-HR"/>
        </w:rPr>
      </w:pPr>
    </w:p>
    <w:p w14:paraId="083EFE7F" w14:textId="77777777" w:rsidR="004E406F" w:rsidRPr="00172111" w:rsidRDefault="004E406F" w:rsidP="004E406F">
      <w:pPr>
        <w:jc w:val="both"/>
        <w:rPr>
          <w:rFonts w:ascii="Times New Roman" w:eastAsia="Times New Roman" w:hAnsi="Times New Roman" w:cs="Times New Roman"/>
          <w:b/>
          <w:sz w:val="20"/>
          <w:szCs w:val="20"/>
          <w:lang w:eastAsia="hr-HR"/>
        </w:rPr>
      </w:pPr>
    </w:p>
    <w:p w14:paraId="73B60069"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Bilješka broj 6.</w:t>
      </w:r>
    </w:p>
    <w:p w14:paraId="283AB7C7" w14:textId="77777777" w:rsidR="004E406F" w:rsidRPr="00172111" w:rsidRDefault="004E406F" w:rsidP="004E406F">
      <w:pPr>
        <w:jc w:val="both"/>
        <w:rPr>
          <w:rFonts w:ascii="Times New Roman" w:eastAsia="Times New Roman" w:hAnsi="Times New Roman" w:cs="Times New Roman"/>
          <w:b/>
          <w:sz w:val="20"/>
          <w:szCs w:val="20"/>
          <w:lang w:eastAsia="hr-HR"/>
        </w:rPr>
      </w:pPr>
    </w:p>
    <w:p w14:paraId="6FA91C0A"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IZDACI ZA FINANCIJSKU IMOVINU I OTPLATE ZAJMOVA</w:t>
      </w:r>
    </w:p>
    <w:p w14:paraId="45A5A82A" w14:textId="77777777" w:rsidR="004E406F" w:rsidRPr="00172111" w:rsidRDefault="004E406F" w:rsidP="004E406F">
      <w:pPr>
        <w:jc w:val="both"/>
        <w:rPr>
          <w:rFonts w:ascii="Times New Roman" w:eastAsia="Times New Roman" w:hAnsi="Times New Roman" w:cs="Times New Roman"/>
          <w:b/>
          <w:sz w:val="20"/>
          <w:szCs w:val="20"/>
          <w:lang w:eastAsia="hr-HR"/>
        </w:rPr>
      </w:pPr>
    </w:p>
    <w:p w14:paraId="7F3128E6" w14:textId="77777777" w:rsidR="004E406F" w:rsidRPr="00172111" w:rsidRDefault="004E406F" w:rsidP="004E406F">
      <w:pPr>
        <w:jc w:val="both"/>
        <w:rPr>
          <w:rFonts w:ascii="Times New Roman" w:eastAsia="Times New Roman" w:hAnsi="Times New Roman" w:cs="Times New Roman"/>
          <w:b/>
          <w:sz w:val="20"/>
          <w:szCs w:val="20"/>
          <w:lang w:eastAsia="hr-HR"/>
        </w:rPr>
      </w:pPr>
      <w:r w:rsidRPr="00172111">
        <w:rPr>
          <w:rFonts w:ascii="Times New Roman" w:eastAsia="Times New Roman" w:hAnsi="Times New Roman" w:cs="Times New Roman"/>
          <w:b/>
          <w:sz w:val="20"/>
          <w:szCs w:val="20"/>
          <w:lang w:eastAsia="hr-HR"/>
        </w:rPr>
        <w:t xml:space="preserve">5 </w:t>
      </w:r>
      <w:r>
        <w:rPr>
          <w:rFonts w:ascii="Times New Roman" w:eastAsia="Times New Roman" w:hAnsi="Times New Roman" w:cs="Times New Roman"/>
          <w:b/>
          <w:sz w:val="20"/>
          <w:szCs w:val="20"/>
          <w:lang w:eastAsia="hr-HR"/>
        </w:rPr>
        <w:t xml:space="preserve"> - </w:t>
      </w:r>
      <w:r w:rsidRPr="00172111">
        <w:rPr>
          <w:rFonts w:ascii="Times New Roman" w:eastAsia="Times New Roman" w:hAnsi="Times New Roman" w:cs="Times New Roman"/>
          <w:bCs/>
          <w:sz w:val="20"/>
          <w:szCs w:val="20"/>
          <w:lang w:eastAsia="hr-HR"/>
        </w:rPr>
        <w:t xml:space="preserve">Izdaci za financijsku imovinu i otplate zajmova iznose ukupno </w:t>
      </w:r>
      <w:r>
        <w:rPr>
          <w:rFonts w:ascii="Times New Roman" w:eastAsia="Times New Roman" w:hAnsi="Times New Roman" w:cs="Times New Roman"/>
          <w:bCs/>
          <w:sz w:val="20"/>
          <w:szCs w:val="20"/>
          <w:lang w:eastAsia="hr-HR"/>
        </w:rPr>
        <w:t>18.350,90</w:t>
      </w:r>
      <w:r w:rsidRPr="00172111">
        <w:rPr>
          <w:rFonts w:ascii="Times New Roman" w:eastAsia="Times New Roman" w:hAnsi="Times New Roman" w:cs="Times New Roman"/>
          <w:bCs/>
          <w:sz w:val="20"/>
          <w:szCs w:val="20"/>
          <w:lang w:eastAsia="hr-HR"/>
        </w:rPr>
        <w:t xml:space="preserve"> </w:t>
      </w:r>
      <w:bookmarkStart w:id="11" w:name="_Hlk131747790"/>
      <w:r w:rsidRPr="00172111">
        <w:rPr>
          <w:rFonts w:ascii="Times New Roman" w:eastAsia="Times New Roman" w:hAnsi="Times New Roman" w:cs="Times New Roman"/>
          <w:bCs/>
          <w:sz w:val="20"/>
          <w:szCs w:val="20"/>
          <w:lang w:eastAsia="hr-HR"/>
        </w:rPr>
        <w:t>€</w:t>
      </w:r>
      <w:bookmarkEnd w:id="11"/>
      <w:r w:rsidRPr="00172111">
        <w:rPr>
          <w:rFonts w:ascii="Times New Roman" w:eastAsia="Times New Roman" w:hAnsi="Times New Roman" w:cs="Times New Roman"/>
          <w:bCs/>
          <w:sz w:val="20"/>
          <w:szCs w:val="20"/>
          <w:lang w:eastAsia="hr-HR"/>
        </w:rPr>
        <w:t xml:space="preserve"> indeks ostvarenja </w:t>
      </w:r>
      <w:r>
        <w:rPr>
          <w:rFonts w:ascii="Times New Roman" w:eastAsia="Times New Roman" w:hAnsi="Times New Roman" w:cs="Times New Roman"/>
          <w:bCs/>
          <w:sz w:val="20"/>
          <w:szCs w:val="20"/>
          <w:lang w:eastAsia="hr-HR"/>
        </w:rPr>
        <w:t>2,2</w:t>
      </w:r>
      <w:r w:rsidRPr="00172111">
        <w:rPr>
          <w:rFonts w:ascii="Times New Roman" w:eastAsia="Times New Roman" w:hAnsi="Times New Roman" w:cs="Times New Roman"/>
          <w:bCs/>
          <w:sz w:val="20"/>
          <w:szCs w:val="20"/>
          <w:lang w:eastAsia="hr-HR"/>
        </w:rPr>
        <w:t xml:space="preserve"> a odnose se na povrat beskamatnih zajmova i sredstava namirenja iz Državnog proračuna s osnove odgode plaćanja i povrata poreza na dohodak po poreznoj prijavi u iznosu od </w:t>
      </w:r>
      <w:r>
        <w:rPr>
          <w:rFonts w:ascii="Times New Roman" w:eastAsia="Times New Roman" w:hAnsi="Times New Roman" w:cs="Times New Roman"/>
          <w:bCs/>
          <w:sz w:val="20"/>
          <w:szCs w:val="20"/>
          <w:lang w:eastAsia="hr-HR"/>
        </w:rPr>
        <w:t>6.810,76</w:t>
      </w:r>
      <w:r w:rsidRPr="00172111">
        <w:rPr>
          <w:rFonts w:ascii="Times New Roman" w:eastAsia="Times New Roman" w:hAnsi="Times New Roman" w:cs="Times New Roman"/>
          <w:bCs/>
          <w:sz w:val="20"/>
          <w:szCs w:val="20"/>
          <w:lang w:eastAsia="hr-HR"/>
        </w:rPr>
        <w:t xml:space="preserve"> €, te </w:t>
      </w:r>
      <w:r>
        <w:rPr>
          <w:rFonts w:ascii="Times New Roman" w:eastAsia="Times New Roman" w:hAnsi="Times New Roman" w:cs="Times New Roman"/>
          <w:bCs/>
          <w:sz w:val="20"/>
          <w:szCs w:val="20"/>
          <w:lang w:eastAsia="hr-HR"/>
        </w:rPr>
        <w:t xml:space="preserve">11.540,14 </w:t>
      </w:r>
      <w:r w:rsidRPr="00172111">
        <w:rPr>
          <w:rFonts w:ascii="Times New Roman" w:eastAsia="Times New Roman" w:hAnsi="Times New Roman" w:cs="Times New Roman"/>
          <w:bCs/>
          <w:sz w:val="20"/>
          <w:szCs w:val="20"/>
          <w:lang w:eastAsia="hr-HR"/>
        </w:rPr>
        <w:t>€ za otplatu dugoročnog zajma.</w:t>
      </w:r>
    </w:p>
    <w:tbl>
      <w:tblPr>
        <w:tblStyle w:val="Reetkatablice"/>
        <w:tblW w:w="0" w:type="auto"/>
        <w:tblLook w:val="04A0" w:firstRow="1" w:lastRow="0" w:firstColumn="1" w:lastColumn="0" w:noHBand="0" w:noVBand="1"/>
      </w:tblPr>
      <w:tblGrid>
        <w:gridCol w:w="1555"/>
        <w:gridCol w:w="3402"/>
        <w:gridCol w:w="3543"/>
      </w:tblGrid>
      <w:tr w:rsidR="004E406F" w14:paraId="319CE63A" w14:textId="77777777" w:rsidTr="000509E3">
        <w:tc>
          <w:tcPr>
            <w:tcW w:w="1555" w:type="dxa"/>
          </w:tcPr>
          <w:p w14:paraId="1BFAF100" w14:textId="77777777" w:rsidR="004E406F" w:rsidRDefault="004E406F" w:rsidP="000509E3">
            <w:pPr>
              <w:jc w:val="center"/>
              <w:rPr>
                <w:rFonts w:ascii="Times New Roman" w:eastAsia="Times New Roman" w:hAnsi="Times New Roman" w:cs="Times New Roman"/>
                <w:b/>
                <w:sz w:val="20"/>
                <w:szCs w:val="20"/>
                <w:lang w:eastAsia="hr-HR"/>
              </w:rPr>
            </w:pPr>
          </w:p>
        </w:tc>
        <w:tc>
          <w:tcPr>
            <w:tcW w:w="3402" w:type="dxa"/>
          </w:tcPr>
          <w:p w14:paraId="04FC40C8" w14:textId="77777777" w:rsidR="004E406F" w:rsidRDefault="004E406F" w:rsidP="000509E3">
            <w:pPr>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Prihodi i primici</w:t>
            </w:r>
          </w:p>
        </w:tc>
        <w:tc>
          <w:tcPr>
            <w:tcW w:w="3543" w:type="dxa"/>
          </w:tcPr>
          <w:p w14:paraId="5C4DD979" w14:textId="77777777" w:rsidR="004E406F" w:rsidRDefault="004E406F" w:rsidP="000509E3">
            <w:pPr>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Rashodi i izdaci</w:t>
            </w:r>
          </w:p>
        </w:tc>
      </w:tr>
      <w:tr w:rsidR="004E406F" w14:paraId="409054A6" w14:textId="77777777" w:rsidTr="000509E3">
        <w:tc>
          <w:tcPr>
            <w:tcW w:w="1555" w:type="dxa"/>
          </w:tcPr>
          <w:p w14:paraId="6B390ECB" w14:textId="77777777" w:rsidR="004E406F" w:rsidRDefault="004E406F" w:rsidP="000509E3">
            <w:pPr>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2019.</w:t>
            </w:r>
          </w:p>
        </w:tc>
        <w:tc>
          <w:tcPr>
            <w:tcW w:w="3402" w:type="dxa"/>
          </w:tcPr>
          <w:p w14:paraId="06F965C7"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4.189.508</w:t>
            </w:r>
          </w:p>
        </w:tc>
        <w:tc>
          <w:tcPr>
            <w:tcW w:w="3543" w:type="dxa"/>
          </w:tcPr>
          <w:p w14:paraId="28C249A7"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4.453.706</w:t>
            </w:r>
          </w:p>
        </w:tc>
      </w:tr>
      <w:tr w:rsidR="004E406F" w14:paraId="3CF131E2" w14:textId="77777777" w:rsidTr="000509E3">
        <w:tc>
          <w:tcPr>
            <w:tcW w:w="1555" w:type="dxa"/>
          </w:tcPr>
          <w:p w14:paraId="7C0C3AFE" w14:textId="77777777" w:rsidR="004E406F" w:rsidRDefault="004E406F" w:rsidP="000509E3">
            <w:pPr>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2020.</w:t>
            </w:r>
          </w:p>
        </w:tc>
        <w:tc>
          <w:tcPr>
            <w:tcW w:w="3402" w:type="dxa"/>
          </w:tcPr>
          <w:p w14:paraId="7C40288B"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4.656.564</w:t>
            </w:r>
          </w:p>
        </w:tc>
        <w:tc>
          <w:tcPr>
            <w:tcW w:w="3543" w:type="dxa"/>
          </w:tcPr>
          <w:p w14:paraId="44604984"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4.825.525</w:t>
            </w:r>
          </w:p>
        </w:tc>
      </w:tr>
      <w:tr w:rsidR="004E406F" w14:paraId="03AD2A0B" w14:textId="77777777" w:rsidTr="000509E3">
        <w:tc>
          <w:tcPr>
            <w:tcW w:w="1555" w:type="dxa"/>
          </w:tcPr>
          <w:p w14:paraId="0C137848" w14:textId="77777777" w:rsidR="004E406F" w:rsidRDefault="004E406F" w:rsidP="000509E3">
            <w:pPr>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2021.</w:t>
            </w:r>
          </w:p>
        </w:tc>
        <w:tc>
          <w:tcPr>
            <w:tcW w:w="3402" w:type="dxa"/>
          </w:tcPr>
          <w:p w14:paraId="61FA1914"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5.358.322</w:t>
            </w:r>
          </w:p>
        </w:tc>
        <w:tc>
          <w:tcPr>
            <w:tcW w:w="3543" w:type="dxa"/>
          </w:tcPr>
          <w:p w14:paraId="52A0F393"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5.221.961</w:t>
            </w:r>
          </w:p>
        </w:tc>
      </w:tr>
      <w:tr w:rsidR="004E406F" w14:paraId="61B74C2B" w14:textId="77777777" w:rsidTr="000509E3">
        <w:tc>
          <w:tcPr>
            <w:tcW w:w="1555" w:type="dxa"/>
          </w:tcPr>
          <w:p w14:paraId="2532A118" w14:textId="77777777" w:rsidR="004E406F" w:rsidRDefault="004E406F" w:rsidP="000509E3">
            <w:pPr>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2022.</w:t>
            </w:r>
          </w:p>
        </w:tc>
        <w:tc>
          <w:tcPr>
            <w:tcW w:w="3402" w:type="dxa"/>
          </w:tcPr>
          <w:p w14:paraId="225AD8EE"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6.014.005</w:t>
            </w:r>
          </w:p>
        </w:tc>
        <w:tc>
          <w:tcPr>
            <w:tcW w:w="3543" w:type="dxa"/>
          </w:tcPr>
          <w:p w14:paraId="1240F9AE"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6.525.221</w:t>
            </w:r>
          </w:p>
        </w:tc>
      </w:tr>
      <w:tr w:rsidR="004E406F" w14:paraId="2028EE91" w14:textId="77777777" w:rsidTr="000509E3">
        <w:tc>
          <w:tcPr>
            <w:tcW w:w="1555" w:type="dxa"/>
          </w:tcPr>
          <w:p w14:paraId="4FF20428" w14:textId="77777777" w:rsidR="004E406F" w:rsidRDefault="004E406F" w:rsidP="000509E3">
            <w:pPr>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2023.</w:t>
            </w:r>
          </w:p>
        </w:tc>
        <w:tc>
          <w:tcPr>
            <w:tcW w:w="3402" w:type="dxa"/>
          </w:tcPr>
          <w:p w14:paraId="12965A03"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8.697.684</w:t>
            </w:r>
          </w:p>
        </w:tc>
        <w:tc>
          <w:tcPr>
            <w:tcW w:w="3543" w:type="dxa"/>
          </w:tcPr>
          <w:p w14:paraId="2D07D2A6" w14:textId="77777777" w:rsidR="004E406F" w:rsidRPr="00763B62" w:rsidRDefault="004E406F" w:rsidP="000509E3">
            <w:pPr>
              <w:jc w:val="right"/>
              <w:rPr>
                <w:rFonts w:ascii="Times New Roman" w:eastAsia="Times New Roman" w:hAnsi="Times New Roman" w:cs="Times New Roman"/>
                <w:bCs/>
                <w:sz w:val="20"/>
                <w:szCs w:val="20"/>
                <w:lang w:eastAsia="hr-HR"/>
              </w:rPr>
            </w:pPr>
            <w:r w:rsidRPr="00763B62">
              <w:rPr>
                <w:rFonts w:ascii="Times New Roman" w:eastAsia="Times New Roman" w:hAnsi="Times New Roman" w:cs="Times New Roman"/>
                <w:bCs/>
                <w:sz w:val="20"/>
                <w:szCs w:val="20"/>
                <w:lang w:eastAsia="hr-HR"/>
              </w:rPr>
              <w:t>8.136.275</w:t>
            </w:r>
          </w:p>
        </w:tc>
      </w:tr>
      <w:tr w:rsidR="004E406F" w14:paraId="7CA949A1" w14:textId="77777777" w:rsidTr="000509E3">
        <w:tc>
          <w:tcPr>
            <w:tcW w:w="1555" w:type="dxa"/>
          </w:tcPr>
          <w:p w14:paraId="5D54F65C" w14:textId="77777777" w:rsidR="004E406F" w:rsidRDefault="004E406F" w:rsidP="000509E3">
            <w:pPr>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2024.</w:t>
            </w:r>
          </w:p>
        </w:tc>
        <w:tc>
          <w:tcPr>
            <w:tcW w:w="3402" w:type="dxa"/>
          </w:tcPr>
          <w:p w14:paraId="1F7BFE6A" w14:textId="77777777" w:rsidR="004E406F" w:rsidRPr="00763B62" w:rsidRDefault="004E406F" w:rsidP="000509E3">
            <w:pPr>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6.374.222,51</w:t>
            </w:r>
          </w:p>
        </w:tc>
        <w:tc>
          <w:tcPr>
            <w:tcW w:w="3543" w:type="dxa"/>
          </w:tcPr>
          <w:p w14:paraId="72DBFDEC" w14:textId="77777777" w:rsidR="004E406F" w:rsidRPr="00763B62" w:rsidRDefault="004E406F" w:rsidP="000509E3">
            <w:pPr>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7.442.749,19</w:t>
            </w:r>
          </w:p>
        </w:tc>
      </w:tr>
    </w:tbl>
    <w:p w14:paraId="057AB248" w14:textId="77777777" w:rsidR="004E406F" w:rsidRDefault="004E406F" w:rsidP="004E406F">
      <w:pPr>
        <w:jc w:val="both"/>
        <w:rPr>
          <w:rFonts w:ascii="Times New Roman" w:eastAsia="Times New Roman" w:hAnsi="Times New Roman" w:cs="Times New Roman"/>
          <w:b/>
          <w:sz w:val="20"/>
          <w:szCs w:val="20"/>
          <w:lang w:eastAsia="hr-HR"/>
        </w:rPr>
      </w:pPr>
    </w:p>
    <w:p w14:paraId="4F163352" w14:textId="77777777" w:rsidR="004E406F" w:rsidRDefault="004E406F" w:rsidP="004E406F">
      <w:pPr>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14:ligatures w14:val="standardContextual"/>
        </w:rPr>
        <w:lastRenderedPageBreak/>
        <w:drawing>
          <wp:inline distT="0" distB="0" distL="0" distR="0" wp14:anchorId="57EAD21C" wp14:editId="668B64D8">
            <wp:extent cx="5486400" cy="3200400"/>
            <wp:effectExtent l="0" t="0" r="0" b="0"/>
            <wp:docPr id="1581116797" name="Grafikon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BBAF5A" w14:textId="77777777" w:rsidR="004E406F" w:rsidRDefault="004E406F" w:rsidP="004E406F">
      <w:pPr>
        <w:jc w:val="both"/>
        <w:rPr>
          <w:rFonts w:ascii="Times New Roman" w:eastAsia="Times New Roman" w:hAnsi="Times New Roman" w:cs="Times New Roman"/>
          <w:b/>
          <w:sz w:val="20"/>
          <w:szCs w:val="20"/>
          <w:lang w:eastAsia="hr-HR"/>
        </w:rPr>
      </w:pPr>
    </w:p>
    <w:p w14:paraId="3842CC03" w14:textId="77777777" w:rsidR="004E406F" w:rsidRDefault="004E406F" w:rsidP="004E406F">
      <w:pPr>
        <w:jc w:val="both"/>
        <w:rPr>
          <w:rFonts w:ascii="Times New Roman" w:eastAsia="Times New Roman" w:hAnsi="Times New Roman" w:cs="Times New Roman"/>
          <w:b/>
          <w:sz w:val="20"/>
          <w:szCs w:val="20"/>
          <w:lang w:eastAsia="hr-HR"/>
        </w:rPr>
      </w:pPr>
    </w:p>
    <w:p w14:paraId="75997165" w14:textId="77777777" w:rsidR="004E406F" w:rsidRDefault="004E406F" w:rsidP="004E406F">
      <w:pPr>
        <w:jc w:val="both"/>
        <w:rPr>
          <w:rFonts w:ascii="Times New Roman" w:eastAsia="Times New Roman" w:hAnsi="Times New Roman" w:cs="Times New Roman"/>
          <w:b/>
          <w:sz w:val="20"/>
          <w:szCs w:val="20"/>
          <w:lang w:eastAsia="hr-HR"/>
        </w:rPr>
      </w:pPr>
    </w:p>
    <w:p w14:paraId="1AA01586" w14:textId="77777777" w:rsidR="004E406F" w:rsidRPr="00813846" w:rsidRDefault="004E406F" w:rsidP="004E406F">
      <w:pPr>
        <w:rPr>
          <w:rFonts w:ascii="Times New Roman" w:eastAsia="Times New Roman" w:hAnsi="Times New Roman" w:cs="Times New Roman"/>
          <w:b/>
          <w:bCs/>
          <w:sz w:val="24"/>
          <w:szCs w:val="24"/>
          <w:lang w:eastAsia="hr-HR"/>
        </w:rPr>
      </w:pPr>
      <w:r w:rsidRPr="00813846">
        <w:rPr>
          <w:rFonts w:ascii="Times New Roman" w:eastAsia="Times New Roman" w:hAnsi="Times New Roman" w:cs="Times New Roman"/>
          <w:sz w:val="24"/>
          <w:szCs w:val="24"/>
          <w:lang w:eastAsia="hr-HR"/>
        </w:rPr>
        <w:t xml:space="preserve">               </w:t>
      </w:r>
      <w:r w:rsidRPr="00813846">
        <w:rPr>
          <w:rFonts w:ascii="Times New Roman" w:eastAsia="Times New Roman" w:hAnsi="Times New Roman" w:cs="Times New Roman"/>
          <w:b/>
          <w:bCs/>
          <w:sz w:val="24"/>
          <w:szCs w:val="24"/>
          <w:lang w:eastAsia="hr-HR"/>
        </w:rPr>
        <w:t>BILANCA</w:t>
      </w:r>
    </w:p>
    <w:p w14:paraId="0A666377" w14:textId="77777777" w:rsidR="004E406F" w:rsidRDefault="004E406F" w:rsidP="004E406F">
      <w:pPr>
        <w:rPr>
          <w:rFonts w:ascii="Times New Roman" w:eastAsia="Times New Roman" w:hAnsi="Times New Roman" w:cs="Times New Roman"/>
          <w:b/>
          <w:bCs/>
          <w:sz w:val="24"/>
          <w:szCs w:val="24"/>
          <w:lang w:eastAsia="hr-HR"/>
        </w:rPr>
      </w:pPr>
    </w:p>
    <w:p w14:paraId="15027F09" w14:textId="77777777" w:rsidR="004E406F" w:rsidRDefault="004E406F" w:rsidP="004E406F">
      <w:pPr>
        <w:rPr>
          <w:rFonts w:ascii="Times New Roman" w:eastAsia="Times New Roman" w:hAnsi="Times New Roman" w:cs="Times New Roman"/>
          <w:b/>
          <w:sz w:val="20"/>
          <w:szCs w:val="20"/>
          <w:lang w:eastAsia="hr-HR"/>
        </w:rPr>
      </w:pPr>
      <w:r w:rsidRPr="00E65203">
        <w:rPr>
          <w:rFonts w:ascii="Times New Roman" w:eastAsia="Times New Roman" w:hAnsi="Times New Roman" w:cs="Times New Roman"/>
          <w:b/>
          <w:sz w:val="24"/>
          <w:szCs w:val="24"/>
          <w:lang w:eastAsia="hr-HR"/>
        </w:rPr>
        <w:t xml:space="preserve">                </w:t>
      </w:r>
      <w:bookmarkStart w:id="12" w:name="_Hlk95997154"/>
      <w:r w:rsidRPr="00E65203">
        <w:rPr>
          <w:rFonts w:ascii="Times New Roman" w:eastAsia="Times New Roman" w:hAnsi="Times New Roman" w:cs="Times New Roman"/>
          <w:b/>
          <w:sz w:val="20"/>
          <w:szCs w:val="20"/>
          <w:lang w:eastAsia="hr-HR"/>
        </w:rPr>
        <w:t xml:space="preserve">Bilješka broj </w:t>
      </w:r>
      <w:r>
        <w:rPr>
          <w:rFonts w:ascii="Times New Roman" w:eastAsia="Times New Roman" w:hAnsi="Times New Roman" w:cs="Times New Roman"/>
          <w:b/>
          <w:sz w:val="20"/>
          <w:szCs w:val="20"/>
          <w:lang w:eastAsia="hr-HR"/>
        </w:rPr>
        <w:t>7</w:t>
      </w:r>
      <w:r w:rsidRPr="00E65203">
        <w:rPr>
          <w:rFonts w:ascii="Times New Roman" w:eastAsia="Times New Roman" w:hAnsi="Times New Roman" w:cs="Times New Roman"/>
          <w:b/>
          <w:sz w:val="20"/>
          <w:szCs w:val="20"/>
          <w:lang w:eastAsia="hr-HR"/>
        </w:rPr>
        <w:t>.</w:t>
      </w:r>
      <w:bookmarkEnd w:id="12"/>
    </w:p>
    <w:p w14:paraId="1BD03598" w14:textId="77777777" w:rsidR="004E406F" w:rsidRPr="00E65203" w:rsidRDefault="004E406F" w:rsidP="004E406F">
      <w:pPr>
        <w:jc w:val="both"/>
        <w:rPr>
          <w:rFonts w:ascii="Times New Roman" w:eastAsia="Times New Roman" w:hAnsi="Times New Roman" w:cs="Times New Roman"/>
          <w:b/>
          <w:sz w:val="20"/>
          <w:szCs w:val="20"/>
          <w:lang w:eastAsia="hr-HR"/>
        </w:rPr>
      </w:pPr>
    </w:p>
    <w:p w14:paraId="1DA4B9F9" w14:textId="77777777" w:rsidR="004E406F" w:rsidRDefault="004E406F" w:rsidP="004E406F">
      <w:pPr>
        <w:spacing w:line="276" w:lineRule="auto"/>
        <w:jc w:val="both"/>
        <w:rPr>
          <w:rFonts w:ascii="Times New Roman" w:eastAsia="Times New Roman" w:hAnsi="Times New Roman" w:cs="Times New Roman"/>
          <w:sz w:val="20"/>
          <w:szCs w:val="20"/>
          <w:lang w:eastAsia="hr-HR"/>
        </w:rPr>
      </w:pPr>
      <w:r w:rsidRPr="00222BBF">
        <w:rPr>
          <w:rFonts w:ascii="Times New Roman" w:eastAsia="Times New Roman" w:hAnsi="Times New Roman" w:cs="Times New Roman"/>
          <w:sz w:val="20"/>
          <w:szCs w:val="20"/>
          <w:lang w:eastAsia="hr-HR"/>
        </w:rPr>
        <w:t>Na šifri B002, na dan 31.12.202</w:t>
      </w:r>
      <w:r>
        <w:rPr>
          <w:rFonts w:ascii="Times New Roman" w:eastAsia="Times New Roman" w:hAnsi="Times New Roman" w:cs="Times New Roman"/>
          <w:sz w:val="20"/>
          <w:szCs w:val="20"/>
          <w:lang w:eastAsia="hr-HR"/>
        </w:rPr>
        <w:t>4</w:t>
      </w:r>
      <w:r w:rsidRPr="00222BBF">
        <w:rPr>
          <w:rFonts w:ascii="Times New Roman" w:eastAsia="Times New Roman" w:hAnsi="Times New Roman" w:cs="Times New Roman"/>
          <w:sz w:val="20"/>
          <w:szCs w:val="20"/>
          <w:lang w:eastAsia="hr-HR"/>
        </w:rPr>
        <w:t xml:space="preserve">. godine  evidentiran je iznos od </w:t>
      </w:r>
      <w:r>
        <w:rPr>
          <w:rFonts w:ascii="Times New Roman" w:eastAsia="Times New Roman" w:hAnsi="Times New Roman" w:cs="Times New Roman"/>
          <w:sz w:val="20"/>
          <w:szCs w:val="20"/>
          <w:lang w:eastAsia="hr-HR"/>
        </w:rPr>
        <w:t>19.427.719,15€</w:t>
      </w:r>
      <w:r w:rsidRPr="00222BBF">
        <w:rPr>
          <w:rFonts w:ascii="Times New Roman" w:eastAsia="Times New Roman" w:hAnsi="Times New Roman" w:cs="Times New Roman"/>
          <w:sz w:val="20"/>
          <w:szCs w:val="20"/>
          <w:lang w:eastAsia="hr-HR"/>
        </w:rPr>
        <w:t>. Sastoji se od neproizvedene dugotrajne imovine, proizvedene dugotrajne imovine, sitnog inventara i dugotrajne nefinancijske imovine u pripremi. Nefinancijska imovina evidentirana je po nabavnoj vrijednosti te je u bilanci njezina nabavna vrijednost iskazana kao umanjenje za ispravak vrijednosti.</w:t>
      </w:r>
    </w:p>
    <w:p w14:paraId="537F504F" w14:textId="77777777" w:rsidR="004E406F" w:rsidRDefault="004E406F" w:rsidP="004E406F">
      <w:pPr>
        <w:jc w:val="both"/>
        <w:rPr>
          <w:rFonts w:ascii="Times New Roman" w:eastAsia="Times New Roman" w:hAnsi="Times New Roman" w:cs="Times New Roman"/>
          <w:bCs/>
          <w:sz w:val="20"/>
          <w:szCs w:val="20"/>
          <w:lang w:eastAsia="hr-HR"/>
        </w:rPr>
      </w:pPr>
      <w:r>
        <w:rPr>
          <w:rFonts w:ascii="Times New Roman" w:eastAsia="Times New Roman" w:hAnsi="Times New Roman" w:cs="Times New Roman"/>
          <w:sz w:val="20"/>
          <w:szCs w:val="20"/>
          <w:lang w:eastAsia="hr-HR"/>
        </w:rPr>
        <w:t xml:space="preserve">                  Na računu 0211 Stambeni objekti knjiženo je povećanje vrijednosti s osnove </w:t>
      </w:r>
      <w:r>
        <w:rPr>
          <w:rFonts w:ascii="Times New Roman" w:eastAsia="Times New Roman" w:hAnsi="Times New Roman" w:cs="Times New Roman"/>
          <w:bCs/>
          <w:sz w:val="20"/>
          <w:szCs w:val="20"/>
          <w:lang w:eastAsia="hr-HR"/>
        </w:rPr>
        <w:t>kupnje stana za potrebe liječnika opće prakse u iznosu od 42.045,00 €,</w:t>
      </w:r>
    </w:p>
    <w:p w14:paraId="5638D225" w14:textId="77777777" w:rsidR="004E406F" w:rsidRDefault="004E406F" w:rsidP="004E406F">
      <w:pPr>
        <w:jc w:val="both"/>
        <w:rPr>
          <w:rFonts w:ascii="Times New Roman" w:eastAsia="Times New Roman" w:hAnsi="Times New Roman" w:cs="Times New Roman"/>
          <w:sz w:val="20"/>
          <w:szCs w:val="20"/>
          <w:lang w:eastAsia="hr-HR"/>
        </w:rPr>
      </w:pPr>
      <w:r>
        <w:rPr>
          <w:rFonts w:ascii="Times New Roman" w:eastAsia="Times New Roman" w:hAnsi="Times New Roman" w:cs="Times New Roman"/>
          <w:bCs/>
          <w:sz w:val="20"/>
          <w:szCs w:val="20"/>
          <w:lang w:eastAsia="hr-HR"/>
        </w:rPr>
        <w:t xml:space="preserve">                  </w:t>
      </w:r>
      <w:r w:rsidRPr="00F03B94">
        <w:rPr>
          <w:rFonts w:ascii="Times New Roman" w:eastAsia="Times New Roman" w:hAnsi="Times New Roman" w:cs="Times New Roman"/>
          <w:bCs/>
          <w:sz w:val="20"/>
          <w:szCs w:val="20"/>
          <w:lang w:eastAsia="hr-HR"/>
        </w:rPr>
        <w:t xml:space="preserve">Na računu 0212 Poslovni objekti knjiženo je povećanje vrijednosti u ukupnom iznosu od </w:t>
      </w:r>
      <w:r>
        <w:rPr>
          <w:rFonts w:ascii="Times New Roman" w:eastAsia="Times New Roman" w:hAnsi="Times New Roman" w:cs="Times New Roman"/>
          <w:bCs/>
          <w:sz w:val="20"/>
          <w:szCs w:val="20"/>
          <w:lang w:eastAsia="hr-HR"/>
        </w:rPr>
        <w:t>1.300.455,56 €</w:t>
      </w:r>
      <w:r w:rsidRPr="00F03B94">
        <w:rPr>
          <w:rFonts w:ascii="Times New Roman" w:eastAsia="Times New Roman" w:hAnsi="Times New Roman" w:cs="Times New Roman"/>
          <w:bCs/>
          <w:sz w:val="20"/>
          <w:szCs w:val="20"/>
          <w:lang w:eastAsia="hr-HR"/>
        </w:rPr>
        <w:t xml:space="preserve">, </w:t>
      </w:r>
      <w:r>
        <w:rPr>
          <w:rFonts w:ascii="Times New Roman" w:eastAsia="Times New Roman" w:hAnsi="Times New Roman" w:cs="Times New Roman"/>
          <w:bCs/>
          <w:sz w:val="20"/>
          <w:szCs w:val="20"/>
          <w:lang w:eastAsia="hr-HR"/>
        </w:rPr>
        <w:t>najvećim dijelom odnosi se na zgrade znanstvenih i obrazovnih institucija i utrošeno je na gradnju kulturnog centra i dječjeg vrtića.</w:t>
      </w:r>
    </w:p>
    <w:p w14:paraId="5CE2C169" w14:textId="77777777" w:rsidR="004E406F" w:rsidRPr="00E05A4A" w:rsidRDefault="004E406F" w:rsidP="004E406F">
      <w:pPr>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 xml:space="preserve">                   Na računu 0231 Prijevozna vozila u cestovnom prometu evidentirano je povećanje zbog nabave profesionalne čistilice.</w:t>
      </w:r>
    </w:p>
    <w:p w14:paraId="0222CF89" w14:textId="77777777" w:rsidR="004E406F" w:rsidRPr="00656547" w:rsidRDefault="004E406F" w:rsidP="004E406F">
      <w:pPr>
        <w:rPr>
          <w:rFonts w:ascii="Times New Roman" w:eastAsia="Times New Roman" w:hAnsi="Times New Roman" w:cs="Times New Roman"/>
          <w:sz w:val="20"/>
          <w:szCs w:val="20"/>
          <w:lang w:eastAsia="hr-HR"/>
        </w:rPr>
      </w:pPr>
    </w:p>
    <w:p w14:paraId="0C806DF3" w14:textId="77777777" w:rsidR="004E406F" w:rsidRPr="00656547" w:rsidRDefault="004E406F" w:rsidP="004E406F">
      <w:pPr>
        <w:rPr>
          <w:rFonts w:ascii="Times New Roman" w:eastAsia="Times New Roman" w:hAnsi="Times New Roman" w:cs="Times New Roman"/>
          <w:sz w:val="20"/>
          <w:szCs w:val="20"/>
          <w:lang w:eastAsia="hr-HR"/>
        </w:rPr>
      </w:pPr>
      <w:r w:rsidRPr="00656547">
        <w:rPr>
          <w:rFonts w:ascii="Times New Roman" w:eastAsia="Times New Roman" w:hAnsi="Times New Roman" w:cs="Times New Roman"/>
          <w:sz w:val="20"/>
          <w:szCs w:val="20"/>
          <w:lang w:eastAsia="hr-HR"/>
        </w:rPr>
        <w:t xml:space="preserve">                                      Obzirom da je Grad Čazma implementirao novo programsko rješenje za kompletno poslovanje gradske uprave, izvršen je prijepis postojećih podataka o dugotrajnoj imovini iz starog sustava, te su isti razvrstani po računima iz računskog plana, prostorijama, osobama i svim ostalim klasifikacijama u novoj evidenciji, ovisno o vrsti imovine.</w:t>
      </w:r>
    </w:p>
    <w:p w14:paraId="3606B914" w14:textId="77777777" w:rsidR="004E406F" w:rsidRPr="00656547" w:rsidRDefault="004E406F" w:rsidP="004E406F">
      <w:pPr>
        <w:jc w:val="both"/>
        <w:rPr>
          <w:rFonts w:ascii="Times New Roman" w:eastAsia="Times New Roman" w:hAnsi="Times New Roman" w:cs="Times New Roman"/>
          <w:sz w:val="20"/>
          <w:szCs w:val="20"/>
          <w:lang w:eastAsia="hr-HR"/>
        </w:rPr>
      </w:pPr>
      <w:r w:rsidRPr="00656547">
        <w:rPr>
          <w:rFonts w:ascii="Times New Roman" w:eastAsia="Times New Roman" w:hAnsi="Times New Roman" w:cs="Times New Roman"/>
          <w:sz w:val="20"/>
          <w:szCs w:val="20"/>
          <w:lang w:eastAsia="hr-HR"/>
        </w:rPr>
        <w:t>Nakon što su prepisani podaci iz starog sustava i evidentirana nabava nove dugotrajne imovine tijekom 202</w:t>
      </w:r>
      <w:r>
        <w:rPr>
          <w:rFonts w:ascii="Times New Roman" w:eastAsia="Times New Roman" w:hAnsi="Times New Roman" w:cs="Times New Roman"/>
          <w:sz w:val="20"/>
          <w:szCs w:val="20"/>
          <w:lang w:eastAsia="hr-HR"/>
        </w:rPr>
        <w:t>4</w:t>
      </w:r>
      <w:r w:rsidRPr="00656547">
        <w:rPr>
          <w:rFonts w:ascii="Times New Roman" w:eastAsia="Times New Roman" w:hAnsi="Times New Roman" w:cs="Times New Roman"/>
          <w:sz w:val="20"/>
          <w:szCs w:val="20"/>
          <w:lang w:eastAsia="hr-HR"/>
        </w:rPr>
        <w:t>. godine, utvrđene su razlike između podataka u evidenciji dugotrajne imovine i financijskog knjigovodstva, te su u financijskom knjigovodstvu izvršena preknjiženja utvrđenih razlika između pojedinih analitičkih vrsta imovine kako bi stanje u financijskom knjigovodstvu bilo usklađeno sa evidencijom dugotrajne imovine.</w:t>
      </w:r>
    </w:p>
    <w:p w14:paraId="3AF70EC5" w14:textId="77777777" w:rsidR="004E406F" w:rsidRPr="00656547" w:rsidRDefault="004E406F" w:rsidP="004E406F">
      <w:pPr>
        <w:jc w:val="both"/>
        <w:rPr>
          <w:rFonts w:ascii="Times New Roman" w:eastAsia="Times New Roman" w:hAnsi="Times New Roman" w:cs="Times New Roman"/>
          <w:sz w:val="20"/>
          <w:szCs w:val="20"/>
          <w:lang w:eastAsia="hr-HR"/>
        </w:rPr>
      </w:pPr>
      <w:r w:rsidRPr="00656547">
        <w:rPr>
          <w:rFonts w:ascii="Times New Roman" w:eastAsia="Times New Roman" w:hAnsi="Times New Roman" w:cs="Times New Roman"/>
          <w:sz w:val="20"/>
          <w:szCs w:val="20"/>
          <w:lang w:eastAsia="hr-HR"/>
        </w:rPr>
        <w:t>Navedene razlike između evidencije dugotrajne imovine</w:t>
      </w:r>
      <w:r>
        <w:rPr>
          <w:rFonts w:ascii="Times New Roman" w:eastAsia="Times New Roman" w:hAnsi="Times New Roman" w:cs="Times New Roman"/>
          <w:sz w:val="20"/>
          <w:szCs w:val="20"/>
          <w:lang w:eastAsia="hr-HR"/>
        </w:rPr>
        <w:t xml:space="preserve"> </w:t>
      </w:r>
      <w:r w:rsidRPr="00656547">
        <w:rPr>
          <w:rFonts w:ascii="Times New Roman" w:eastAsia="Times New Roman" w:hAnsi="Times New Roman" w:cs="Times New Roman"/>
          <w:sz w:val="20"/>
          <w:szCs w:val="20"/>
          <w:lang w:eastAsia="hr-HR"/>
        </w:rPr>
        <w:t>i financijskog knjigovodstva bit će usklađene sa podacima iz Registra imovine nakon što isti budu ažurirani prema stvarnom stanju i podaci spremni za prijepis.</w:t>
      </w:r>
    </w:p>
    <w:p w14:paraId="32FE764E" w14:textId="77777777" w:rsidR="004E406F" w:rsidRPr="00656547" w:rsidRDefault="004E406F" w:rsidP="004E406F">
      <w:pPr>
        <w:jc w:val="both"/>
        <w:rPr>
          <w:rFonts w:ascii="Times New Roman" w:eastAsia="Times New Roman" w:hAnsi="Times New Roman" w:cs="Times New Roman"/>
          <w:sz w:val="20"/>
          <w:szCs w:val="20"/>
          <w:lang w:eastAsia="hr-HR"/>
        </w:rPr>
      </w:pPr>
    </w:p>
    <w:p w14:paraId="670D66E6" w14:textId="77777777" w:rsidR="004E406F" w:rsidRDefault="004E406F" w:rsidP="004E406F">
      <w:pPr>
        <w:rPr>
          <w:rFonts w:ascii="Times New Roman" w:eastAsia="Times New Roman" w:hAnsi="Times New Roman" w:cs="Times New Roman"/>
          <w:b/>
          <w:bCs/>
          <w:sz w:val="20"/>
          <w:szCs w:val="20"/>
          <w:lang w:eastAsia="hr-HR"/>
        </w:rPr>
      </w:pPr>
      <w:r w:rsidRPr="00656547">
        <w:rPr>
          <w:rFonts w:ascii="Times New Roman" w:eastAsia="Times New Roman" w:hAnsi="Times New Roman" w:cs="Times New Roman"/>
          <w:sz w:val="20"/>
          <w:szCs w:val="20"/>
          <w:lang w:eastAsia="hr-HR"/>
        </w:rPr>
        <w:t xml:space="preserve">                    </w:t>
      </w:r>
      <w:r w:rsidRPr="00E65203">
        <w:rPr>
          <w:rFonts w:ascii="Times New Roman" w:eastAsia="Times New Roman" w:hAnsi="Times New Roman" w:cs="Times New Roman"/>
          <w:b/>
          <w:bCs/>
          <w:sz w:val="20"/>
          <w:szCs w:val="20"/>
          <w:lang w:eastAsia="hr-HR"/>
        </w:rPr>
        <w:t xml:space="preserve">Bilješka broj  </w:t>
      </w:r>
      <w:r>
        <w:rPr>
          <w:rFonts w:ascii="Times New Roman" w:eastAsia="Times New Roman" w:hAnsi="Times New Roman" w:cs="Times New Roman"/>
          <w:b/>
          <w:bCs/>
          <w:sz w:val="20"/>
          <w:szCs w:val="20"/>
          <w:lang w:eastAsia="hr-HR"/>
        </w:rPr>
        <w:t>8</w:t>
      </w:r>
      <w:r w:rsidRPr="00E65203">
        <w:rPr>
          <w:rFonts w:ascii="Times New Roman" w:eastAsia="Times New Roman" w:hAnsi="Times New Roman" w:cs="Times New Roman"/>
          <w:b/>
          <w:bCs/>
          <w:sz w:val="20"/>
          <w:szCs w:val="20"/>
          <w:lang w:eastAsia="hr-HR"/>
        </w:rPr>
        <w:t>.</w:t>
      </w:r>
    </w:p>
    <w:p w14:paraId="08317A39" w14:textId="77777777" w:rsidR="004E406F" w:rsidRDefault="004E406F" w:rsidP="004E406F">
      <w:pPr>
        <w:rPr>
          <w:rFonts w:ascii="Times New Roman" w:eastAsia="Times New Roman" w:hAnsi="Times New Roman" w:cs="Times New Roman"/>
          <w:b/>
          <w:bCs/>
          <w:sz w:val="20"/>
          <w:szCs w:val="20"/>
          <w:lang w:eastAsia="hr-HR"/>
        </w:rPr>
      </w:pPr>
    </w:p>
    <w:p w14:paraId="6D2A8910" w14:textId="77777777" w:rsidR="004E406F" w:rsidRPr="004A2F9D" w:rsidRDefault="004E406F" w:rsidP="004E406F">
      <w:pPr>
        <w:rPr>
          <w:rFonts w:ascii="Times New Roman" w:eastAsia="Times New Roman" w:hAnsi="Times New Roman" w:cs="Times New Roman"/>
          <w:sz w:val="20"/>
          <w:szCs w:val="20"/>
          <w:lang w:eastAsia="hr-HR"/>
        </w:rPr>
      </w:pPr>
      <w:r w:rsidRPr="004A2F9D">
        <w:rPr>
          <w:rFonts w:ascii="Times New Roman" w:eastAsia="Times New Roman" w:hAnsi="Times New Roman" w:cs="Times New Roman"/>
          <w:sz w:val="20"/>
          <w:szCs w:val="20"/>
          <w:lang w:eastAsia="hr-HR"/>
        </w:rPr>
        <w:t xml:space="preserve">                    Na računu 129 Ostala potraživanja knjižena su potraživanja za refundacije naknada za bolovanje na teret HZZO-a u iznosu od  </w:t>
      </w:r>
      <w:r w:rsidRPr="00770202">
        <w:rPr>
          <w:rFonts w:ascii="Times New Roman" w:eastAsia="Times New Roman" w:hAnsi="Times New Roman" w:cs="Times New Roman"/>
          <w:sz w:val="20"/>
          <w:szCs w:val="20"/>
          <w:lang w:eastAsia="hr-HR"/>
        </w:rPr>
        <w:t>134,53</w:t>
      </w:r>
      <w:r>
        <w:rPr>
          <w:rFonts w:ascii="Times New Roman" w:eastAsia="Times New Roman" w:hAnsi="Times New Roman" w:cs="Times New Roman"/>
          <w:sz w:val="20"/>
          <w:szCs w:val="20"/>
          <w:lang w:eastAsia="hr-HR"/>
        </w:rPr>
        <w:t xml:space="preserve"> </w:t>
      </w:r>
      <w:r w:rsidRPr="004A2F9D">
        <w:rPr>
          <w:rFonts w:ascii="Times New Roman" w:eastAsia="Times New Roman" w:hAnsi="Times New Roman" w:cs="Times New Roman"/>
          <w:sz w:val="20"/>
          <w:szCs w:val="20"/>
          <w:lang w:eastAsia="hr-HR"/>
        </w:rPr>
        <w:t>€</w:t>
      </w:r>
      <w:r>
        <w:rPr>
          <w:rFonts w:ascii="Times New Roman" w:eastAsia="Times New Roman" w:hAnsi="Times New Roman" w:cs="Times New Roman"/>
          <w:sz w:val="20"/>
          <w:szCs w:val="20"/>
          <w:lang w:eastAsia="hr-HR"/>
        </w:rPr>
        <w:t xml:space="preserve"> te potraživanja za dane predujmove u iznosu od </w:t>
      </w:r>
      <w:r w:rsidRPr="00782F3C">
        <w:rPr>
          <w:rFonts w:ascii="Times New Roman" w:eastAsia="Times New Roman" w:hAnsi="Times New Roman" w:cs="Times New Roman"/>
          <w:sz w:val="20"/>
          <w:szCs w:val="20"/>
          <w:lang w:eastAsia="hr-HR"/>
        </w:rPr>
        <w:t>3.134,99</w:t>
      </w:r>
      <w:r>
        <w:rPr>
          <w:rFonts w:ascii="Times New Roman" w:eastAsia="Times New Roman" w:hAnsi="Times New Roman" w:cs="Times New Roman"/>
          <w:sz w:val="20"/>
          <w:szCs w:val="20"/>
          <w:lang w:eastAsia="hr-HR"/>
        </w:rPr>
        <w:t xml:space="preserve"> € koja se najvećim dijelom odnose na predujmove za troškove provođenja ovršnih postupak odnosno prisilne naplate potraživanja.</w:t>
      </w:r>
    </w:p>
    <w:p w14:paraId="13D91909" w14:textId="77777777" w:rsidR="004E406F" w:rsidRDefault="004E406F" w:rsidP="004E406F">
      <w:pPr>
        <w:jc w:val="both"/>
        <w:rPr>
          <w:rFonts w:ascii="Times New Roman" w:eastAsia="Times New Roman" w:hAnsi="Times New Roman" w:cs="Times New Roman"/>
          <w:sz w:val="20"/>
          <w:szCs w:val="20"/>
          <w:lang w:eastAsia="hr-HR"/>
        </w:rPr>
      </w:pPr>
      <w:r w:rsidRPr="00656547">
        <w:rPr>
          <w:rFonts w:ascii="Times New Roman" w:eastAsia="Times New Roman" w:hAnsi="Times New Roman" w:cs="Times New Roman"/>
          <w:sz w:val="20"/>
          <w:szCs w:val="20"/>
          <w:lang w:eastAsia="hr-HR"/>
        </w:rPr>
        <w:t xml:space="preserve">                    Na računu 16 Potraživanja za prihode poslovanja knjižena su potraživanja </w:t>
      </w:r>
      <w:r>
        <w:rPr>
          <w:rFonts w:ascii="Times New Roman" w:eastAsia="Times New Roman" w:hAnsi="Times New Roman" w:cs="Times New Roman"/>
          <w:sz w:val="20"/>
          <w:szCs w:val="20"/>
          <w:lang w:eastAsia="hr-HR"/>
        </w:rPr>
        <w:t>u ukupnom iznosu od 161.193,41 € kako slijedi:</w:t>
      </w:r>
    </w:p>
    <w:p w14:paraId="0AA2293E" w14:textId="77777777" w:rsidR="004E406F" w:rsidRDefault="004E406F" w:rsidP="004E406F">
      <w:pPr>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 potraživanja za porez na tvrtku                                                                                                                 4.227,45</w:t>
      </w:r>
    </w:p>
    <w:p w14:paraId="0A14E121" w14:textId="77777777" w:rsidR="004E406F" w:rsidRPr="00E46E0A" w:rsidRDefault="004E406F" w:rsidP="004E406F">
      <w:pPr>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w:t>
      </w:r>
      <w:r w:rsidRPr="00E46E0A">
        <w:rPr>
          <w:rFonts w:ascii="Times New Roman" w:eastAsia="Times New Roman" w:hAnsi="Times New Roman" w:cs="Times New Roman"/>
          <w:sz w:val="20"/>
          <w:szCs w:val="20"/>
          <w:lang w:eastAsia="hr-HR"/>
        </w:rPr>
        <w:t xml:space="preserve"> potraživanja za prihode od imovine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0"/>
      </w:tblGrid>
      <w:tr w:rsidR="004E406F" w:rsidRPr="00E46E0A" w14:paraId="2079D589" w14:textId="77777777" w:rsidTr="000509E3">
        <w:tc>
          <w:tcPr>
            <w:tcW w:w="5382" w:type="dxa"/>
            <w:shd w:val="clear" w:color="auto" w:fill="auto"/>
          </w:tcPr>
          <w:p w14:paraId="5E0D6BE7" w14:textId="77777777" w:rsidR="004E406F" w:rsidRPr="00E46E0A" w:rsidRDefault="004E406F" w:rsidP="000509E3">
            <w:pPr>
              <w:jc w:val="both"/>
              <w:rPr>
                <w:rFonts w:ascii="Times New Roman" w:eastAsia="Times New Roman" w:hAnsi="Times New Roman" w:cs="Times New Roman"/>
                <w:bCs/>
                <w:sz w:val="20"/>
                <w:szCs w:val="20"/>
                <w:lang w:eastAsia="hr-HR"/>
              </w:rPr>
            </w:pPr>
            <w:r w:rsidRPr="00E46E0A">
              <w:rPr>
                <w:rFonts w:ascii="Times New Roman" w:eastAsia="Times New Roman" w:hAnsi="Times New Roman" w:cs="Times New Roman"/>
                <w:bCs/>
                <w:sz w:val="20"/>
                <w:szCs w:val="20"/>
                <w:lang w:eastAsia="hr-HR"/>
              </w:rPr>
              <w:t>Zatezne kamate</w:t>
            </w:r>
          </w:p>
        </w:tc>
        <w:tc>
          <w:tcPr>
            <w:tcW w:w="3680" w:type="dxa"/>
            <w:shd w:val="clear" w:color="auto" w:fill="auto"/>
          </w:tcPr>
          <w:p w14:paraId="43F1709B" w14:textId="77777777" w:rsidR="004E406F" w:rsidRPr="00E46E0A" w:rsidRDefault="004E406F" w:rsidP="000509E3">
            <w:pPr>
              <w:jc w:val="right"/>
              <w:rPr>
                <w:rFonts w:ascii="Times New Roman" w:eastAsia="Times New Roman" w:hAnsi="Times New Roman" w:cs="Times New Roman"/>
                <w:bCs/>
                <w:sz w:val="20"/>
                <w:szCs w:val="20"/>
                <w:lang w:eastAsia="hr-HR"/>
              </w:rPr>
            </w:pPr>
            <w:r w:rsidRPr="00782F3C">
              <w:rPr>
                <w:rFonts w:ascii="Times New Roman" w:eastAsia="Times New Roman" w:hAnsi="Times New Roman" w:cs="Times New Roman"/>
                <w:bCs/>
                <w:sz w:val="20"/>
                <w:szCs w:val="20"/>
                <w:lang w:eastAsia="hr-HR"/>
              </w:rPr>
              <w:t>22.335,92</w:t>
            </w:r>
          </w:p>
        </w:tc>
      </w:tr>
      <w:tr w:rsidR="004E406F" w:rsidRPr="00E46E0A" w14:paraId="0A466F76" w14:textId="77777777" w:rsidTr="000509E3">
        <w:tc>
          <w:tcPr>
            <w:tcW w:w="5382" w:type="dxa"/>
            <w:shd w:val="clear" w:color="auto" w:fill="auto"/>
          </w:tcPr>
          <w:p w14:paraId="7D019978" w14:textId="77777777" w:rsidR="004E406F" w:rsidRPr="00E46E0A" w:rsidRDefault="004E406F" w:rsidP="000509E3">
            <w:pPr>
              <w:jc w:val="both"/>
              <w:rPr>
                <w:rFonts w:ascii="Times New Roman" w:eastAsia="Times New Roman" w:hAnsi="Times New Roman" w:cs="Times New Roman"/>
                <w:bCs/>
                <w:sz w:val="20"/>
                <w:szCs w:val="20"/>
                <w:lang w:eastAsia="hr-HR"/>
              </w:rPr>
            </w:pPr>
            <w:r w:rsidRPr="00E46E0A">
              <w:rPr>
                <w:rFonts w:ascii="Times New Roman" w:eastAsia="Times New Roman" w:hAnsi="Times New Roman" w:cs="Times New Roman"/>
                <w:bCs/>
                <w:sz w:val="20"/>
                <w:szCs w:val="20"/>
                <w:lang w:eastAsia="hr-HR"/>
              </w:rPr>
              <w:t>Potraživanja od zakupa i iznajmljivanja imovine</w:t>
            </w:r>
          </w:p>
        </w:tc>
        <w:tc>
          <w:tcPr>
            <w:tcW w:w="3680" w:type="dxa"/>
            <w:shd w:val="clear" w:color="auto" w:fill="auto"/>
          </w:tcPr>
          <w:p w14:paraId="41699358" w14:textId="77777777" w:rsidR="004E406F" w:rsidRPr="00E46E0A" w:rsidRDefault="004E406F" w:rsidP="000509E3">
            <w:pPr>
              <w:jc w:val="right"/>
              <w:rPr>
                <w:rFonts w:ascii="Times New Roman" w:eastAsia="Times New Roman" w:hAnsi="Times New Roman" w:cs="Times New Roman"/>
                <w:bCs/>
                <w:sz w:val="20"/>
                <w:szCs w:val="20"/>
                <w:lang w:eastAsia="hr-HR"/>
              </w:rPr>
            </w:pPr>
            <w:r w:rsidRPr="00782F3C">
              <w:rPr>
                <w:rFonts w:ascii="Times New Roman" w:eastAsia="Times New Roman" w:hAnsi="Times New Roman" w:cs="Times New Roman"/>
                <w:bCs/>
                <w:sz w:val="20"/>
                <w:szCs w:val="20"/>
                <w:lang w:eastAsia="hr-HR"/>
              </w:rPr>
              <w:t>36.757,56</w:t>
            </w:r>
          </w:p>
        </w:tc>
      </w:tr>
      <w:tr w:rsidR="004E406F" w:rsidRPr="00E46E0A" w14:paraId="04EE83FF" w14:textId="77777777" w:rsidTr="000509E3">
        <w:tc>
          <w:tcPr>
            <w:tcW w:w="5382" w:type="dxa"/>
            <w:shd w:val="clear" w:color="auto" w:fill="auto"/>
          </w:tcPr>
          <w:p w14:paraId="4B2EC933" w14:textId="77777777" w:rsidR="004E406F" w:rsidRPr="00E46E0A" w:rsidRDefault="004E406F" w:rsidP="000509E3">
            <w:pPr>
              <w:jc w:val="both"/>
              <w:rPr>
                <w:rFonts w:ascii="Times New Roman" w:eastAsia="Times New Roman" w:hAnsi="Times New Roman" w:cs="Times New Roman"/>
                <w:bCs/>
                <w:sz w:val="20"/>
                <w:szCs w:val="20"/>
                <w:lang w:eastAsia="hr-HR"/>
              </w:rPr>
            </w:pPr>
            <w:r w:rsidRPr="00E46E0A">
              <w:rPr>
                <w:rFonts w:ascii="Times New Roman" w:eastAsia="Times New Roman" w:hAnsi="Times New Roman" w:cs="Times New Roman"/>
                <w:bCs/>
                <w:sz w:val="20"/>
                <w:szCs w:val="20"/>
                <w:lang w:eastAsia="hr-HR"/>
              </w:rPr>
              <w:t>Kamate od prodanih stanova</w:t>
            </w:r>
          </w:p>
        </w:tc>
        <w:tc>
          <w:tcPr>
            <w:tcW w:w="3680" w:type="dxa"/>
            <w:shd w:val="clear" w:color="auto" w:fill="auto"/>
          </w:tcPr>
          <w:p w14:paraId="5CE9805E" w14:textId="77777777" w:rsidR="004E406F" w:rsidRPr="00E46E0A" w:rsidRDefault="004E406F" w:rsidP="000509E3">
            <w:pPr>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5.129,16</w:t>
            </w:r>
          </w:p>
        </w:tc>
      </w:tr>
    </w:tbl>
    <w:p w14:paraId="4D4A8C0D" w14:textId="77777777" w:rsidR="004E406F" w:rsidRPr="00E46E0A" w:rsidRDefault="004E406F" w:rsidP="004E406F">
      <w:pPr>
        <w:jc w:val="both"/>
        <w:rPr>
          <w:rFonts w:ascii="Times New Roman" w:eastAsia="Times New Roman" w:hAnsi="Times New Roman" w:cs="Times New Roman"/>
          <w:b/>
          <w:bCs/>
          <w:sz w:val="20"/>
          <w:szCs w:val="20"/>
          <w:lang w:eastAsia="hr-HR"/>
        </w:rPr>
      </w:pPr>
    </w:p>
    <w:p w14:paraId="3FEBB453" w14:textId="77777777" w:rsidR="004E406F" w:rsidRPr="00E46E0A" w:rsidRDefault="004E406F" w:rsidP="004E406F">
      <w:pPr>
        <w:jc w:val="both"/>
        <w:rPr>
          <w:rFonts w:ascii="Times New Roman" w:eastAsia="Times New Roman" w:hAnsi="Times New Roman" w:cs="Times New Roman"/>
          <w:sz w:val="20"/>
          <w:szCs w:val="20"/>
          <w:lang w:eastAsia="hr-HR"/>
        </w:rPr>
      </w:pPr>
      <w:r>
        <w:rPr>
          <w:rFonts w:ascii="Times New Roman" w:eastAsia="Times New Roman" w:hAnsi="Times New Roman" w:cs="Times New Roman"/>
          <w:b/>
          <w:bCs/>
          <w:sz w:val="20"/>
          <w:szCs w:val="20"/>
          <w:lang w:eastAsia="hr-HR"/>
        </w:rPr>
        <w:t>-</w:t>
      </w:r>
      <w:r w:rsidRPr="00E46E0A">
        <w:rPr>
          <w:rFonts w:ascii="Times New Roman" w:eastAsia="Times New Roman" w:hAnsi="Times New Roman" w:cs="Times New Roman"/>
          <w:sz w:val="20"/>
          <w:szCs w:val="20"/>
          <w:lang w:eastAsia="hr-HR"/>
        </w:rPr>
        <w:t xml:space="preserve"> potraživanja za  administrativne pristojbe i</w:t>
      </w:r>
      <w:r>
        <w:rPr>
          <w:rFonts w:ascii="Times New Roman" w:eastAsia="Times New Roman" w:hAnsi="Times New Roman" w:cs="Times New Roman"/>
          <w:sz w:val="20"/>
          <w:szCs w:val="20"/>
          <w:lang w:eastAsia="hr-HR"/>
        </w:rPr>
        <w:t xml:space="preserve"> </w:t>
      </w:r>
      <w:r w:rsidRPr="00E46E0A">
        <w:rPr>
          <w:rFonts w:ascii="Times New Roman" w:eastAsia="Times New Roman" w:hAnsi="Times New Roman" w:cs="Times New Roman"/>
          <w:sz w:val="20"/>
          <w:szCs w:val="20"/>
          <w:lang w:eastAsia="hr-HR"/>
        </w:rPr>
        <w:t xml:space="preserve">prihode po posebnim propisima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4E406F" w:rsidRPr="00E46E0A" w14:paraId="65F5363F" w14:textId="77777777" w:rsidTr="000509E3">
        <w:tc>
          <w:tcPr>
            <w:tcW w:w="4536" w:type="dxa"/>
            <w:shd w:val="clear" w:color="auto" w:fill="auto"/>
          </w:tcPr>
          <w:p w14:paraId="5071B9AE" w14:textId="77777777" w:rsidR="004E406F" w:rsidRPr="00E46E0A" w:rsidRDefault="004E406F" w:rsidP="000509E3">
            <w:pPr>
              <w:jc w:val="both"/>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Prihodi vodnog gospodarstva</w:t>
            </w:r>
          </w:p>
        </w:tc>
        <w:tc>
          <w:tcPr>
            <w:tcW w:w="4526" w:type="dxa"/>
            <w:shd w:val="clear" w:color="auto" w:fill="auto"/>
          </w:tcPr>
          <w:p w14:paraId="35ED26C5" w14:textId="77777777" w:rsidR="004E406F" w:rsidRDefault="004E406F" w:rsidP="000509E3">
            <w:pPr>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41.520,73</w:t>
            </w:r>
          </w:p>
        </w:tc>
      </w:tr>
      <w:tr w:rsidR="004E406F" w:rsidRPr="00E46E0A" w14:paraId="3155568F" w14:textId="77777777" w:rsidTr="000509E3">
        <w:tc>
          <w:tcPr>
            <w:tcW w:w="4536" w:type="dxa"/>
            <w:shd w:val="clear" w:color="auto" w:fill="auto"/>
          </w:tcPr>
          <w:p w14:paraId="0B2EF132" w14:textId="77777777" w:rsidR="004E406F" w:rsidRPr="00E46E0A" w:rsidRDefault="004E406F" w:rsidP="000509E3">
            <w:pPr>
              <w:jc w:val="both"/>
              <w:rPr>
                <w:rFonts w:ascii="Times New Roman" w:eastAsia="Times New Roman" w:hAnsi="Times New Roman" w:cs="Times New Roman"/>
                <w:bCs/>
                <w:sz w:val="20"/>
                <w:szCs w:val="20"/>
                <w:lang w:eastAsia="hr-HR"/>
              </w:rPr>
            </w:pPr>
            <w:r w:rsidRPr="00E46E0A">
              <w:rPr>
                <w:rFonts w:ascii="Times New Roman" w:eastAsia="Times New Roman" w:hAnsi="Times New Roman" w:cs="Times New Roman"/>
                <w:bCs/>
                <w:sz w:val="20"/>
                <w:szCs w:val="20"/>
                <w:lang w:eastAsia="hr-HR"/>
              </w:rPr>
              <w:t>Ostali nespomenuti prihodi</w:t>
            </w:r>
          </w:p>
        </w:tc>
        <w:tc>
          <w:tcPr>
            <w:tcW w:w="4526" w:type="dxa"/>
            <w:shd w:val="clear" w:color="auto" w:fill="auto"/>
          </w:tcPr>
          <w:p w14:paraId="22E7CAA1" w14:textId="77777777" w:rsidR="004E406F" w:rsidRPr="00E46E0A" w:rsidRDefault="004E406F" w:rsidP="000509E3">
            <w:pPr>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34.808,45</w:t>
            </w:r>
          </w:p>
        </w:tc>
      </w:tr>
      <w:tr w:rsidR="004E406F" w:rsidRPr="00E46E0A" w14:paraId="084189A2" w14:textId="77777777" w:rsidTr="000509E3">
        <w:tc>
          <w:tcPr>
            <w:tcW w:w="4536" w:type="dxa"/>
            <w:shd w:val="clear" w:color="auto" w:fill="auto"/>
          </w:tcPr>
          <w:p w14:paraId="31E67E26" w14:textId="77777777" w:rsidR="004E406F" w:rsidRPr="00E46E0A" w:rsidRDefault="004E406F" w:rsidP="000509E3">
            <w:pPr>
              <w:jc w:val="both"/>
              <w:rPr>
                <w:rFonts w:ascii="Times New Roman" w:eastAsia="Times New Roman" w:hAnsi="Times New Roman" w:cs="Times New Roman"/>
                <w:bCs/>
                <w:sz w:val="20"/>
                <w:szCs w:val="20"/>
                <w:lang w:eastAsia="hr-HR"/>
              </w:rPr>
            </w:pPr>
            <w:r w:rsidRPr="00E46E0A">
              <w:rPr>
                <w:rFonts w:ascii="Times New Roman" w:eastAsia="Times New Roman" w:hAnsi="Times New Roman" w:cs="Times New Roman"/>
                <w:bCs/>
                <w:sz w:val="20"/>
                <w:szCs w:val="20"/>
                <w:lang w:eastAsia="hr-HR"/>
              </w:rPr>
              <w:t>Komunalni doprinos</w:t>
            </w:r>
          </w:p>
        </w:tc>
        <w:tc>
          <w:tcPr>
            <w:tcW w:w="4526" w:type="dxa"/>
            <w:shd w:val="clear" w:color="auto" w:fill="auto"/>
          </w:tcPr>
          <w:p w14:paraId="7282353E" w14:textId="77777777" w:rsidR="004E406F" w:rsidRPr="00E46E0A" w:rsidRDefault="004E406F" w:rsidP="000509E3">
            <w:pPr>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1.254,33</w:t>
            </w:r>
          </w:p>
        </w:tc>
      </w:tr>
      <w:tr w:rsidR="004E406F" w:rsidRPr="00E46E0A" w14:paraId="28D9EA73" w14:textId="77777777" w:rsidTr="000509E3">
        <w:tc>
          <w:tcPr>
            <w:tcW w:w="4536" w:type="dxa"/>
            <w:shd w:val="clear" w:color="auto" w:fill="auto"/>
          </w:tcPr>
          <w:p w14:paraId="5549B3F0" w14:textId="77777777" w:rsidR="004E406F" w:rsidRPr="00E46E0A" w:rsidRDefault="004E406F" w:rsidP="000509E3">
            <w:pPr>
              <w:jc w:val="both"/>
              <w:rPr>
                <w:rFonts w:ascii="Times New Roman" w:eastAsia="Times New Roman" w:hAnsi="Times New Roman" w:cs="Times New Roman"/>
                <w:bCs/>
                <w:sz w:val="20"/>
                <w:szCs w:val="20"/>
                <w:lang w:eastAsia="hr-HR"/>
              </w:rPr>
            </w:pPr>
            <w:r w:rsidRPr="00E46E0A">
              <w:rPr>
                <w:rFonts w:ascii="Times New Roman" w:eastAsia="Times New Roman" w:hAnsi="Times New Roman" w:cs="Times New Roman"/>
                <w:bCs/>
                <w:sz w:val="20"/>
                <w:szCs w:val="20"/>
                <w:lang w:eastAsia="hr-HR"/>
              </w:rPr>
              <w:t>Komunalna naknada</w:t>
            </w:r>
          </w:p>
        </w:tc>
        <w:tc>
          <w:tcPr>
            <w:tcW w:w="4526" w:type="dxa"/>
            <w:shd w:val="clear" w:color="auto" w:fill="auto"/>
          </w:tcPr>
          <w:p w14:paraId="0788DED9" w14:textId="77777777" w:rsidR="004E406F" w:rsidRPr="00E46E0A" w:rsidRDefault="004E406F" w:rsidP="000509E3">
            <w:pPr>
              <w:jc w:val="right"/>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102.245,52</w:t>
            </w:r>
          </w:p>
        </w:tc>
      </w:tr>
    </w:tbl>
    <w:p w14:paraId="4B03F96B" w14:textId="77777777" w:rsidR="004E406F" w:rsidRPr="00E46E0A" w:rsidRDefault="004E406F" w:rsidP="004E406F">
      <w:pPr>
        <w:jc w:val="both"/>
        <w:rPr>
          <w:rFonts w:ascii="Times New Roman" w:eastAsia="Times New Roman" w:hAnsi="Times New Roman" w:cs="Times New Roman"/>
          <w:b/>
          <w:bCs/>
          <w:sz w:val="20"/>
          <w:szCs w:val="20"/>
          <w:lang w:eastAsia="hr-HR"/>
        </w:rPr>
      </w:pPr>
    </w:p>
    <w:p w14:paraId="72846E30" w14:textId="77777777" w:rsidR="004E406F" w:rsidRPr="00E46E0A" w:rsidRDefault="004E406F" w:rsidP="004E406F">
      <w:pPr>
        <w:jc w:val="both"/>
        <w:rPr>
          <w:rFonts w:ascii="Times New Roman" w:eastAsia="Times New Roman" w:hAnsi="Times New Roman" w:cs="Times New Roman"/>
          <w:sz w:val="20"/>
          <w:szCs w:val="20"/>
          <w:lang w:eastAsia="hr-HR"/>
        </w:rPr>
      </w:pPr>
      <w:r>
        <w:rPr>
          <w:rFonts w:ascii="Times New Roman" w:eastAsia="Times New Roman" w:hAnsi="Times New Roman" w:cs="Times New Roman"/>
          <w:b/>
          <w:bCs/>
          <w:sz w:val="20"/>
          <w:szCs w:val="20"/>
          <w:lang w:eastAsia="hr-HR"/>
        </w:rPr>
        <w:t xml:space="preserve">- </w:t>
      </w:r>
      <w:r w:rsidRPr="00E46E0A">
        <w:rPr>
          <w:rFonts w:ascii="Times New Roman" w:eastAsia="Times New Roman" w:hAnsi="Times New Roman" w:cs="Times New Roman"/>
          <w:sz w:val="20"/>
          <w:szCs w:val="20"/>
          <w:lang w:eastAsia="hr-HR"/>
        </w:rPr>
        <w:t xml:space="preserve"> Potraživanja za prihode od prodaje proizvoda i robe te pruženih usluga u iznosu od </w:t>
      </w:r>
      <w:r>
        <w:rPr>
          <w:rFonts w:ascii="Times New Roman" w:eastAsia="Times New Roman" w:hAnsi="Times New Roman" w:cs="Times New Roman"/>
          <w:sz w:val="20"/>
          <w:szCs w:val="20"/>
          <w:lang w:eastAsia="hr-HR"/>
        </w:rPr>
        <w:t xml:space="preserve">                                989,05</w:t>
      </w:r>
    </w:p>
    <w:p w14:paraId="5D840BFD" w14:textId="77777777" w:rsidR="004E406F" w:rsidRPr="00D36323" w:rsidRDefault="004E406F" w:rsidP="004E406F">
      <w:pPr>
        <w:rPr>
          <w:rFonts w:ascii="Times New Roman" w:eastAsia="Times New Roman" w:hAnsi="Times New Roman" w:cs="Times New Roman"/>
          <w:sz w:val="24"/>
          <w:szCs w:val="24"/>
          <w:lang w:eastAsia="hr-HR"/>
        </w:rPr>
      </w:pPr>
      <w:r>
        <w:rPr>
          <w:rFonts w:ascii="Times New Roman" w:eastAsia="Times New Roman" w:hAnsi="Times New Roman" w:cs="Times New Roman"/>
          <w:b/>
          <w:bCs/>
          <w:sz w:val="20"/>
          <w:szCs w:val="20"/>
          <w:lang w:eastAsia="hr-HR"/>
        </w:rPr>
        <w:t xml:space="preserve">- </w:t>
      </w:r>
      <w:r w:rsidRPr="00E46E0A">
        <w:rPr>
          <w:rFonts w:ascii="Times New Roman" w:eastAsia="Times New Roman" w:hAnsi="Times New Roman" w:cs="Times New Roman"/>
          <w:sz w:val="20"/>
          <w:szCs w:val="20"/>
          <w:lang w:eastAsia="hr-HR"/>
        </w:rPr>
        <w:t xml:space="preserve">  ostala potraživanja </w:t>
      </w:r>
      <w:r>
        <w:rPr>
          <w:rFonts w:ascii="Times New Roman" w:eastAsia="Times New Roman" w:hAnsi="Times New Roman" w:cs="Times New Roman"/>
          <w:sz w:val="20"/>
          <w:szCs w:val="20"/>
          <w:lang w:eastAsia="hr-HR"/>
        </w:rPr>
        <w:t>–</w:t>
      </w:r>
      <w:r w:rsidRPr="00E46E0A">
        <w:rPr>
          <w:rFonts w:ascii="Times New Roman" w:eastAsia="Times New Roman" w:hAnsi="Times New Roman" w:cs="Times New Roman"/>
          <w:sz w:val="20"/>
          <w:szCs w:val="20"/>
          <w:lang w:eastAsia="hr-HR"/>
        </w:rPr>
        <w:t xml:space="preserve"> potraživanja za kazne                                        </w:t>
      </w:r>
      <w:r>
        <w:rPr>
          <w:rFonts w:ascii="Times New Roman" w:eastAsia="Times New Roman" w:hAnsi="Times New Roman" w:cs="Times New Roman"/>
          <w:sz w:val="20"/>
          <w:szCs w:val="20"/>
          <w:lang w:eastAsia="hr-HR"/>
        </w:rPr>
        <w:t xml:space="preserve">                                                  </w:t>
      </w:r>
      <w:r w:rsidRPr="00E46E0A">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 xml:space="preserve">  3.257,04</w:t>
      </w:r>
      <w:r w:rsidRPr="00D36323">
        <w:rPr>
          <w:rFonts w:ascii="Times New Roman" w:eastAsia="Times New Roman" w:hAnsi="Times New Roman" w:cs="Times New Roman"/>
          <w:sz w:val="24"/>
          <w:szCs w:val="24"/>
          <w:lang w:eastAsia="hr-HR"/>
        </w:rPr>
        <w:t xml:space="preserve">                  </w:t>
      </w:r>
    </w:p>
    <w:p w14:paraId="2DCCE01F" w14:textId="77777777" w:rsidR="004E406F" w:rsidRDefault="004E406F" w:rsidP="004E406F">
      <w:pPr>
        <w:jc w:val="both"/>
        <w:rPr>
          <w:rFonts w:ascii="Times New Roman" w:eastAsia="Times New Roman" w:hAnsi="Times New Roman" w:cs="Times New Roman"/>
          <w:sz w:val="20"/>
          <w:szCs w:val="20"/>
          <w:lang w:eastAsia="hr-HR"/>
        </w:rPr>
      </w:pPr>
    </w:p>
    <w:p w14:paraId="27BEDEBA" w14:textId="77777777" w:rsidR="004E406F" w:rsidRDefault="004E406F" w:rsidP="004E406F">
      <w:pPr>
        <w:jc w:val="both"/>
        <w:rPr>
          <w:rFonts w:ascii="Times New Roman" w:eastAsia="Times New Roman" w:hAnsi="Times New Roman" w:cs="Times New Roman"/>
          <w:sz w:val="20"/>
          <w:szCs w:val="20"/>
          <w:lang w:eastAsia="hr-HR"/>
        </w:rPr>
      </w:pPr>
      <w:r w:rsidRPr="00E46E0A">
        <w:rPr>
          <w:rFonts w:ascii="Times New Roman" w:eastAsia="Times New Roman" w:hAnsi="Times New Roman" w:cs="Times New Roman"/>
          <w:sz w:val="20"/>
          <w:szCs w:val="20"/>
          <w:lang w:eastAsia="hr-HR"/>
        </w:rPr>
        <w:t xml:space="preserve">Evidentiran je ispravak vrijednosti potraživanja u iznosu od </w:t>
      </w:r>
      <w:r>
        <w:rPr>
          <w:rFonts w:ascii="Times New Roman" w:eastAsia="Times New Roman" w:hAnsi="Times New Roman" w:cs="Times New Roman"/>
          <w:sz w:val="20"/>
          <w:szCs w:val="20"/>
          <w:lang w:eastAsia="hr-HR"/>
        </w:rPr>
        <w:t>118.785,92 €</w:t>
      </w:r>
      <w:r w:rsidRPr="00E46E0A">
        <w:rPr>
          <w:rFonts w:ascii="Times New Roman" w:eastAsia="Times New Roman" w:hAnsi="Times New Roman" w:cs="Times New Roman"/>
          <w:sz w:val="20"/>
          <w:szCs w:val="20"/>
          <w:lang w:eastAsia="hr-HR"/>
        </w:rPr>
        <w:t>.</w:t>
      </w:r>
    </w:p>
    <w:p w14:paraId="60735AC3" w14:textId="77777777" w:rsidR="004E406F" w:rsidRPr="00E46E0A" w:rsidRDefault="004E406F" w:rsidP="004E406F">
      <w:pPr>
        <w:jc w:val="both"/>
        <w:rPr>
          <w:rFonts w:ascii="Times New Roman" w:eastAsia="Times New Roman" w:hAnsi="Times New Roman" w:cs="Times New Roman"/>
          <w:b/>
          <w:bCs/>
          <w:sz w:val="20"/>
          <w:szCs w:val="20"/>
          <w:lang w:eastAsia="hr-HR"/>
        </w:rPr>
      </w:pPr>
    </w:p>
    <w:p w14:paraId="446DD8D6" w14:textId="77777777" w:rsidR="004E406F" w:rsidRDefault="004E406F" w:rsidP="004E406F">
      <w:pPr>
        <w:jc w:val="both"/>
        <w:rPr>
          <w:rFonts w:ascii="Times New Roman" w:eastAsia="Times New Roman" w:hAnsi="Times New Roman" w:cs="Times New Roman"/>
          <w:b/>
          <w:bCs/>
          <w:sz w:val="20"/>
          <w:szCs w:val="20"/>
          <w:lang w:eastAsia="hr-HR"/>
        </w:rPr>
      </w:pPr>
      <w:r w:rsidRPr="00656547">
        <w:rPr>
          <w:rFonts w:ascii="Times New Roman" w:eastAsia="Times New Roman" w:hAnsi="Times New Roman" w:cs="Times New Roman"/>
          <w:sz w:val="20"/>
          <w:szCs w:val="20"/>
          <w:lang w:eastAsia="hr-HR"/>
        </w:rPr>
        <w:t xml:space="preserve">                     </w:t>
      </w:r>
      <w:r w:rsidRPr="00E65203">
        <w:rPr>
          <w:rFonts w:ascii="Times New Roman" w:eastAsia="Times New Roman" w:hAnsi="Times New Roman" w:cs="Times New Roman"/>
          <w:b/>
          <w:bCs/>
          <w:sz w:val="20"/>
          <w:szCs w:val="20"/>
          <w:lang w:eastAsia="hr-HR"/>
        </w:rPr>
        <w:t xml:space="preserve">Bilješka broj </w:t>
      </w:r>
      <w:r>
        <w:rPr>
          <w:rFonts w:ascii="Times New Roman" w:eastAsia="Times New Roman" w:hAnsi="Times New Roman" w:cs="Times New Roman"/>
          <w:b/>
          <w:bCs/>
          <w:sz w:val="20"/>
          <w:szCs w:val="20"/>
          <w:lang w:eastAsia="hr-HR"/>
        </w:rPr>
        <w:t>9</w:t>
      </w:r>
      <w:r w:rsidRPr="00E65203">
        <w:rPr>
          <w:rFonts w:ascii="Times New Roman" w:eastAsia="Times New Roman" w:hAnsi="Times New Roman" w:cs="Times New Roman"/>
          <w:b/>
          <w:bCs/>
          <w:sz w:val="20"/>
          <w:szCs w:val="20"/>
          <w:lang w:eastAsia="hr-HR"/>
        </w:rPr>
        <w:t>.</w:t>
      </w:r>
    </w:p>
    <w:p w14:paraId="45245618" w14:textId="77777777" w:rsidR="004E406F" w:rsidRPr="00E65203" w:rsidRDefault="004E406F" w:rsidP="004E406F">
      <w:pPr>
        <w:jc w:val="both"/>
        <w:rPr>
          <w:rFonts w:ascii="Times New Roman" w:eastAsia="Times New Roman" w:hAnsi="Times New Roman" w:cs="Times New Roman"/>
          <w:b/>
          <w:bCs/>
          <w:sz w:val="20"/>
          <w:szCs w:val="20"/>
          <w:lang w:eastAsia="hr-HR"/>
        </w:rPr>
      </w:pPr>
    </w:p>
    <w:p w14:paraId="1E07B415" w14:textId="77777777" w:rsidR="004E406F" w:rsidRDefault="004E406F" w:rsidP="004E406F">
      <w:pPr>
        <w:jc w:val="both"/>
        <w:rPr>
          <w:rFonts w:ascii="Times New Roman" w:eastAsia="Times New Roman" w:hAnsi="Times New Roman" w:cs="Times New Roman"/>
          <w:sz w:val="20"/>
          <w:szCs w:val="20"/>
          <w:lang w:eastAsia="hr-HR"/>
        </w:rPr>
      </w:pPr>
      <w:r w:rsidRPr="00656547">
        <w:rPr>
          <w:rFonts w:ascii="Times New Roman" w:eastAsia="Times New Roman" w:hAnsi="Times New Roman" w:cs="Times New Roman"/>
          <w:sz w:val="20"/>
          <w:szCs w:val="20"/>
          <w:lang w:eastAsia="hr-HR"/>
        </w:rPr>
        <w:t xml:space="preserve">                     Na računu 17 Potraživanja od prodaje nefinancijske imovine odnose se na potraživanje </w:t>
      </w:r>
      <w:r>
        <w:rPr>
          <w:rFonts w:ascii="Times New Roman" w:eastAsia="Times New Roman" w:hAnsi="Times New Roman" w:cs="Times New Roman"/>
          <w:sz w:val="20"/>
          <w:szCs w:val="20"/>
          <w:lang w:eastAsia="hr-HR"/>
        </w:rPr>
        <w:t xml:space="preserve">prihoda </w:t>
      </w:r>
      <w:r w:rsidRPr="00656547">
        <w:rPr>
          <w:rFonts w:ascii="Times New Roman" w:eastAsia="Times New Roman" w:hAnsi="Times New Roman" w:cs="Times New Roman"/>
          <w:sz w:val="20"/>
          <w:szCs w:val="20"/>
          <w:lang w:eastAsia="hr-HR"/>
        </w:rPr>
        <w:t xml:space="preserve">od prodaje stanova u iznosu od </w:t>
      </w:r>
      <w:r>
        <w:rPr>
          <w:rFonts w:ascii="Times New Roman" w:eastAsia="Times New Roman" w:hAnsi="Times New Roman" w:cs="Times New Roman"/>
          <w:sz w:val="20"/>
          <w:szCs w:val="20"/>
          <w:lang w:eastAsia="hr-HR"/>
        </w:rPr>
        <w:t>27.300,29 €.</w:t>
      </w:r>
    </w:p>
    <w:p w14:paraId="2894498B" w14:textId="77777777" w:rsidR="004E406F" w:rsidRDefault="004E406F" w:rsidP="004E406F">
      <w:pPr>
        <w:jc w:val="both"/>
        <w:rPr>
          <w:rFonts w:ascii="Times New Roman" w:eastAsia="Times New Roman" w:hAnsi="Times New Roman" w:cs="Times New Roman"/>
          <w:sz w:val="20"/>
          <w:szCs w:val="20"/>
          <w:lang w:eastAsia="hr-HR"/>
        </w:rPr>
      </w:pPr>
    </w:p>
    <w:p w14:paraId="5BD63103" w14:textId="77777777" w:rsidR="004E406F" w:rsidRPr="00172111" w:rsidRDefault="004E406F" w:rsidP="004E406F">
      <w:pPr>
        <w:rPr>
          <w:rFonts w:ascii="Times New Roman" w:hAnsi="Times New Roman" w:cs="Times New Roman"/>
          <w:b/>
          <w:sz w:val="20"/>
          <w:szCs w:val="20"/>
        </w:rPr>
      </w:pPr>
      <w:r>
        <w:rPr>
          <w:rFonts w:ascii="Times New Roman" w:eastAsia="Times New Roman" w:hAnsi="Times New Roman" w:cs="Times New Roman"/>
          <w:sz w:val="20"/>
          <w:szCs w:val="20"/>
          <w:lang w:eastAsia="hr-HR"/>
        </w:rPr>
        <w:t xml:space="preserve">                     </w:t>
      </w:r>
      <w:r w:rsidRPr="00172111">
        <w:rPr>
          <w:rFonts w:ascii="Times New Roman" w:hAnsi="Times New Roman" w:cs="Times New Roman"/>
          <w:b/>
          <w:sz w:val="20"/>
          <w:szCs w:val="20"/>
        </w:rPr>
        <w:t xml:space="preserve">Bilješka broj </w:t>
      </w:r>
      <w:r>
        <w:rPr>
          <w:rFonts w:ascii="Times New Roman" w:hAnsi="Times New Roman" w:cs="Times New Roman"/>
          <w:b/>
          <w:sz w:val="20"/>
          <w:szCs w:val="20"/>
        </w:rPr>
        <w:t>10</w:t>
      </w:r>
      <w:r w:rsidRPr="00172111">
        <w:rPr>
          <w:rFonts w:ascii="Times New Roman" w:hAnsi="Times New Roman" w:cs="Times New Roman"/>
          <w:b/>
          <w:sz w:val="20"/>
          <w:szCs w:val="20"/>
        </w:rPr>
        <w:t>.</w:t>
      </w:r>
    </w:p>
    <w:p w14:paraId="43231FEC" w14:textId="77777777" w:rsidR="004E406F" w:rsidRDefault="004E406F" w:rsidP="004E406F">
      <w:pPr>
        <w:spacing w:line="276" w:lineRule="auto"/>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 xml:space="preserve">Na računu </w:t>
      </w:r>
      <w:r w:rsidRPr="00172111">
        <w:rPr>
          <w:rFonts w:ascii="Times New Roman" w:eastAsia="Times New Roman" w:hAnsi="Times New Roman" w:cs="Times New Roman"/>
          <w:sz w:val="20"/>
          <w:szCs w:val="20"/>
          <w:lang w:eastAsia="hr-HR"/>
        </w:rPr>
        <w:t xml:space="preserve">1112 Novac na računu kod tuzemnih poslovnih banaka evidentirano je stanje na žiro-računu poslovne Erste&amp;Steiermärkische banke na dan </w:t>
      </w:r>
      <w:r>
        <w:rPr>
          <w:rFonts w:ascii="Times New Roman" w:eastAsia="Times New Roman" w:hAnsi="Times New Roman" w:cs="Times New Roman"/>
          <w:sz w:val="20"/>
          <w:szCs w:val="20"/>
          <w:lang w:eastAsia="hr-HR"/>
        </w:rPr>
        <w:t>31.12</w:t>
      </w:r>
      <w:r w:rsidRPr="00172111">
        <w:rPr>
          <w:rFonts w:ascii="Times New Roman" w:eastAsia="Times New Roman" w:hAnsi="Times New Roman" w:cs="Times New Roman"/>
          <w:sz w:val="20"/>
          <w:szCs w:val="20"/>
          <w:lang w:eastAsia="hr-HR"/>
        </w:rPr>
        <w:t>.202</w:t>
      </w:r>
      <w:r>
        <w:rPr>
          <w:rFonts w:ascii="Times New Roman" w:eastAsia="Times New Roman" w:hAnsi="Times New Roman" w:cs="Times New Roman"/>
          <w:sz w:val="20"/>
          <w:szCs w:val="20"/>
          <w:lang w:eastAsia="hr-HR"/>
        </w:rPr>
        <w:t>4</w:t>
      </w:r>
      <w:r w:rsidRPr="00172111">
        <w:rPr>
          <w:rFonts w:ascii="Times New Roman" w:eastAsia="Times New Roman" w:hAnsi="Times New Roman" w:cs="Times New Roman"/>
          <w:sz w:val="20"/>
          <w:szCs w:val="20"/>
          <w:lang w:eastAsia="hr-HR"/>
        </w:rPr>
        <w:t>. godine  u iznosu</w:t>
      </w:r>
      <w:r>
        <w:rPr>
          <w:rFonts w:ascii="Times New Roman" w:eastAsia="Times New Roman" w:hAnsi="Times New Roman" w:cs="Times New Roman"/>
          <w:sz w:val="20"/>
          <w:szCs w:val="20"/>
          <w:lang w:eastAsia="hr-HR"/>
        </w:rPr>
        <w:t xml:space="preserve"> 162.964,09</w:t>
      </w:r>
      <w:r w:rsidRPr="00172111">
        <w:rPr>
          <w:rFonts w:ascii="Times New Roman" w:eastAsia="Times New Roman" w:hAnsi="Times New Roman" w:cs="Times New Roman"/>
          <w:sz w:val="20"/>
          <w:szCs w:val="20"/>
          <w:lang w:eastAsia="hr-HR"/>
        </w:rPr>
        <w:t xml:space="preserve"> </w:t>
      </w:r>
      <w:r w:rsidRPr="00172111">
        <w:rPr>
          <w:rFonts w:ascii="Times New Roman" w:eastAsia="Times New Roman" w:hAnsi="Times New Roman" w:cs="Times New Roman"/>
          <w:bCs/>
          <w:sz w:val="20"/>
          <w:szCs w:val="20"/>
          <w:lang w:eastAsia="hr-HR"/>
        </w:rPr>
        <w:t>€</w:t>
      </w:r>
      <w:r w:rsidRPr="00172111">
        <w:rPr>
          <w:rFonts w:ascii="Times New Roman" w:eastAsia="Times New Roman" w:hAnsi="Times New Roman" w:cs="Times New Roman"/>
          <w:sz w:val="20"/>
          <w:szCs w:val="20"/>
          <w:lang w:eastAsia="hr-HR"/>
        </w:rPr>
        <w:t xml:space="preserve">. </w:t>
      </w:r>
    </w:p>
    <w:p w14:paraId="358C86CA" w14:textId="77777777" w:rsidR="004E406F" w:rsidRDefault="004E406F" w:rsidP="004E406F">
      <w:pPr>
        <w:jc w:val="both"/>
        <w:rPr>
          <w:rFonts w:ascii="Times New Roman" w:eastAsia="Times New Roman" w:hAnsi="Times New Roman" w:cs="Times New Roman"/>
          <w:sz w:val="20"/>
          <w:szCs w:val="20"/>
          <w:lang w:eastAsia="hr-HR"/>
        </w:rPr>
      </w:pPr>
    </w:p>
    <w:p w14:paraId="6B1BB5FE" w14:textId="77777777" w:rsidR="004E406F" w:rsidRDefault="004E406F" w:rsidP="004E406F">
      <w:pPr>
        <w:jc w:val="both"/>
        <w:rPr>
          <w:rFonts w:ascii="Times New Roman" w:eastAsia="Times New Roman" w:hAnsi="Times New Roman" w:cs="Times New Roman"/>
          <w:b/>
          <w:bCs/>
          <w:sz w:val="20"/>
          <w:szCs w:val="20"/>
          <w:lang w:eastAsia="hr-HR"/>
        </w:rPr>
      </w:pPr>
      <w:r>
        <w:rPr>
          <w:rFonts w:ascii="Times New Roman" w:eastAsia="Times New Roman" w:hAnsi="Times New Roman" w:cs="Times New Roman"/>
          <w:sz w:val="20"/>
          <w:szCs w:val="20"/>
          <w:lang w:eastAsia="hr-HR"/>
        </w:rPr>
        <w:t xml:space="preserve">                     </w:t>
      </w:r>
      <w:r w:rsidRPr="00656547">
        <w:rPr>
          <w:rFonts w:ascii="Times New Roman" w:eastAsia="Times New Roman" w:hAnsi="Times New Roman" w:cs="Times New Roman"/>
          <w:sz w:val="20"/>
          <w:szCs w:val="20"/>
          <w:lang w:eastAsia="hr-HR"/>
        </w:rPr>
        <w:t xml:space="preserve"> </w:t>
      </w:r>
      <w:r w:rsidRPr="00E65203">
        <w:rPr>
          <w:rFonts w:ascii="Times New Roman" w:eastAsia="Times New Roman" w:hAnsi="Times New Roman" w:cs="Times New Roman"/>
          <w:b/>
          <w:bCs/>
          <w:sz w:val="20"/>
          <w:szCs w:val="20"/>
          <w:lang w:eastAsia="hr-HR"/>
        </w:rPr>
        <w:t>Bilješka broj 1</w:t>
      </w:r>
      <w:r>
        <w:rPr>
          <w:rFonts w:ascii="Times New Roman" w:eastAsia="Times New Roman" w:hAnsi="Times New Roman" w:cs="Times New Roman"/>
          <w:b/>
          <w:bCs/>
          <w:sz w:val="20"/>
          <w:szCs w:val="20"/>
          <w:lang w:eastAsia="hr-HR"/>
        </w:rPr>
        <w:t>1</w:t>
      </w:r>
      <w:r w:rsidRPr="00E65203">
        <w:rPr>
          <w:rFonts w:ascii="Times New Roman" w:eastAsia="Times New Roman" w:hAnsi="Times New Roman" w:cs="Times New Roman"/>
          <w:b/>
          <w:bCs/>
          <w:sz w:val="20"/>
          <w:szCs w:val="20"/>
          <w:lang w:eastAsia="hr-HR"/>
        </w:rPr>
        <w:t>.</w:t>
      </w:r>
    </w:p>
    <w:p w14:paraId="2121BD79" w14:textId="77777777" w:rsidR="004E406F" w:rsidRDefault="004E406F" w:rsidP="004E406F">
      <w:pPr>
        <w:jc w:val="both"/>
        <w:rPr>
          <w:rFonts w:ascii="Times New Roman" w:eastAsia="Times New Roman" w:hAnsi="Times New Roman" w:cs="Times New Roman"/>
          <w:b/>
          <w:bCs/>
          <w:sz w:val="20"/>
          <w:szCs w:val="20"/>
          <w:lang w:eastAsia="hr-HR"/>
        </w:rPr>
      </w:pPr>
    </w:p>
    <w:p w14:paraId="266E8986" w14:textId="77777777" w:rsidR="004E406F" w:rsidRDefault="004E406F" w:rsidP="004E406F">
      <w:pPr>
        <w:jc w:val="both"/>
        <w:rPr>
          <w:rFonts w:ascii="Times New Roman" w:eastAsia="Times New Roman" w:hAnsi="Times New Roman" w:cs="Times New Roman"/>
          <w:sz w:val="20"/>
          <w:szCs w:val="20"/>
          <w:lang w:eastAsia="hr-HR"/>
        </w:rPr>
      </w:pPr>
      <w:r w:rsidRPr="004D6EE7">
        <w:rPr>
          <w:rFonts w:ascii="Times New Roman" w:eastAsia="Times New Roman" w:hAnsi="Times New Roman" w:cs="Times New Roman"/>
          <w:sz w:val="20"/>
          <w:szCs w:val="20"/>
          <w:lang w:eastAsia="hr-HR"/>
        </w:rPr>
        <w:t>Ukupne obveze na dan 31.12.202</w:t>
      </w:r>
      <w:r>
        <w:rPr>
          <w:rFonts w:ascii="Times New Roman" w:eastAsia="Times New Roman" w:hAnsi="Times New Roman" w:cs="Times New Roman"/>
          <w:sz w:val="20"/>
          <w:szCs w:val="20"/>
          <w:lang w:eastAsia="hr-HR"/>
        </w:rPr>
        <w:t>4</w:t>
      </w:r>
      <w:r w:rsidRPr="004D6EE7">
        <w:rPr>
          <w:rFonts w:ascii="Times New Roman" w:eastAsia="Times New Roman" w:hAnsi="Times New Roman" w:cs="Times New Roman"/>
          <w:sz w:val="20"/>
          <w:szCs w:val="20"/>
          <w:lang w:eastAsia="hr-HR"/>
        </w:rPr>
        <w:t xml:space="preserve">. godine iznose </w:t>
      </w:r>
      <w:r>
        <w:rPr>
          <w:rFonts w:ascii="Times New Roman" w:eastAsia="Times New Roman" w:hAnsi="Times New Roman" w:cs="Times New Roman"/>
          <w:sz w:val="20"/>
          <w:szCs w:val="20"/>
          <w:lang w:eastAsia="hr-HR"/>
        </w:rPr>
        <w:t>2.394.188,90</w:t>
      </w:r>
      <w:r w:rsidRPr="004D6EE7">
        <w:rPr>
          <w:rFonts w:ascii="Times New Roman" w:eastAsia="Times New Roman" w:hAnsi="Times New Roman" w:cs="Times New Roman"/>
          <w:sz w:val="20"/>
          <w:szCs w:val="20"/>
          <w:lang w:eastAsia="hr-HR"/>
        </w:rPr>
        <w:t xml:space="preserve"> €, što je u odnosu na 1.220.202,</w:t>
      </w:r>
      <w:r>
        <w:rPr>
          <w:rFonts w:ascii="Times New Roman" w:eastAsia="Times New Roman" w:hAnsi="Times New Roman" w:cs="Times New Roman"/>
          <w:sz w:val="20"/>
          <w:szCs w:val="20"/>
          <w:lang w:eastAsia="hr-HR"/>
        </w:rPr>
        <w:t>33</w:t>
      </w:r>
      <w:r w:rsidRPr="004D6EE7">
        <w:rPr>
          <w:rFonts w:ascii="Times New Roman" w:eastAsia="Times New Roman" w:hAnsi="Times New Roman" w:cs="Times New Roman"/>
          <w:sz w:val="20"/>
          <w:szCs w:val="20"/>
          <w:lang w:eastAsia="hr-HR"/>
        </w:rPr>
        <w:t xml:space="preserve"> € ostvarenih u istom obračunskom razdoblju prethodne godine indeks ostvarenja </w:t>
      </w:r>
      <w:r>
        <w:rPr>
          <w:rFonts w:ascii="Times New Roman" w:eastAsia="Times New Roman" w:hAnsi="Times New Roman" w:cs="Times New Roman"/>
          <w:sz w:val="20"/>
          <w:szCs w:val="20"/>
          <w:lang w:eastAsia="hr-HR"/>
        </w:rPr>
        <w:t>196,20</w:t>
      </w:r>
      <w:r w:rsidRPr="004D6EE7">
        <w:rPr>
          <w:rFonts w:ascii="Times New Roman" w:eastAsia="Times New Roman" w:hAnsi="Times New Roman" w:cs="Times New Roman"/>
          <w:sz w:val="20"/>
          <w:szCs w:val="20"/>
          <w:lang w:eastAsia="hr-HR"/>
        </w:rPr>
        <w:t>.</w:t>
      </w:r>
    </w:p>
    <w:p w14:paraId="799EA6DA" w14:textId="77777777" w:rsidR="004E406F" w:rsidRDefault="004E406F" w:rsidP="004E406F">
      <w:pPr>
        <w:jc w:val="both"/>
        <w:rPr>
          <w:rFonts w:ascii="Times New Roman" w:eastAsia="Times New Roman" w:hAnsi="Times New Roman" w:cs="Times New Roman"/>
          <w:b/>
          <w:bCs/>
          <w:sz w:val="20"/>
          <w:szCs w:val="20"/>
          <w:lang w:eastAsia="hr-HR"/>
        </w:rPr>
      </w:pPr>
    </w:p>
    <w:p w14:paraId="5673FCD8" w14:textId="77777777" w:rsidR="004E406F" w:rsidRDefault="004E406F" w:rsidP="004E406F">
      <w:pPr>
        <w:jc w:val="both"/>
        <w:rPr>
          <w:rFonts w:ascii="Times New Roman" w:eastAsia="Times New Roman" w:hAnsi="Times New Roman" w:cs="Times New Roman"/>
          <w:sz w:val="20"/>
          <w:szCs w:val="20"/>
          <w:lang w:eastAsia="hr-HR"/>
        </w:rPr>
      </w:pPr>
      <w:r>
        <w:rPr>
          <w:rFonts w:ascii="Times New Roman" w:eastAsia="Times New Roman" w:hAnsi="Times New Roman" w:cs="Times New Roman"/>
          <w:b/>
          <w:bCs/>
          <w:sz w:val="20"/>
          <w:szCs w:val="20"/>
          <w:lang w:eastAsia="hr-HR"/>
        </w:rPr>
        <w:t xml:space="preserve">                     </w:t>
      </w:r>
      <w:r w:rsidRPr="00E65203">
        <w:rPr>
          <w:rFonts w:ascii="Times New Roman" w:eastAsia="Times New Roman" w:hAnsi="Times New Roman" w:cs="Times New Roman"/>
          <w:b/>
          <w:bCs/>
          <w:sz w:val="20"/>
          <w:szCs w:val="20"/>
          <w:lang w:eastAsia="hr-HR"/>
        </w:rPr>
        <w:t>Bilješka broj 1</w:t>
      </w:r>
      <w:r>
        <w:rPr>
          <w:rFonts w:ascii="Times New Roman" w:eastAsia="Times New Roman" w:hAnsi="Times New Roman" w:cs="Times New Roman"/>
          <w:b/>
          <w:bCs/>
          <w:sz w:val="20"/>
          <w:szCs w:val="20"/>
          <w:lang w:eastAsia="hr-HR"/>
        </w:rPr>
        <w:t>2</w:t>
      </w:r>
      <w:r w:rsidRPr="00E65203">
        <w:rPr>
          <w:rFonts w:ascii="Times New Roman" w:eastAsia="Times New Roman" w:hAnsi="Times New Roman" w:cs="Times New Roman"/>
          <w:b/>
          <w:bCs/>
          <w:sz w:val="20"/>
          <w:szCs w:val="20"/>
          <w:lang w:eastAsia="hr-HR"/>
        </w:rPr>
        <w:t>.</w:t>
      </w:r>
    </w:p>
    <w:p w14:paraId="3AB7C9DA" w14:textId="77777777" w:rsidR="004E406F" w:rsidRDefault="004E406F" w:rsidP="004E406F">
      <w:pPr>
        <w:jc w:val="both"/>
        <w:rPr>
          <w:rFonts w:ascii="Times New Roman" w:eastAsia="Times New Roman" w:hAnsi="Times New Roman" w:cs="Times New Roman"/>
          <w:sz w:val="20"/>
          <w:szCs w:val="20"/>
          <w:lang w:eastAsia="hr-HR"/>
        </w:rPr>
      </w:pPr>
    </w:p>
    <w:p w14:paraId="37C792CD" w14:textId="77777777" w:rsidR="004E406F" w:rsidRPr="00735ABB" w:rsidRDefault="004E406F" w:rsidP="004E406F">
      <w:pPr>
        <w:jc w:val="both"/>
        <w:rPr>
          <w:rFonts w:ascii="Times New Roman" w:eastAsia="Times New Roman" w:hAnsi="Times New Roman" w:cs="Times New Roman"/>
          <w:sz w:val="20"/>
          <w:szCs w:val="20"/>
          <w:lang w:eastAsia="hr-HR"/>
        </w:rPr>
      </w:pPr>
      <w:r w:rsidRPr="00735ABB">
        <w:rPr>
          <w:rFonts w:ascii="Times New Roman" w:eastAsia="Times New Roman" w:hAnsi="Times New Roman" w:cs="Times New Roman"/>
          <w:sz w:val="20"/>
          <w:szCs w:val="20"/>
          <w:lang w:eastAsia="hr-HR"/>
        </w:rPr>
        <w:t xml:space="preserve">                       Na izvanbilančnim zapisima</w:t>
      </w:r>
      <w:r>
        <w:rPr>
          <w:rFonts w:ascii="Times New Roman" w:eastAsia="Times New Roman" w:hAnsi="Times New Roman" w:cs="Times New Roman"/>
          <w:sz w:val="20"/>
          <w:szCs w:val="20"/>
          <w:lang w:eastAsia="hr-HR"/>
        </w:rPr>
        <w:t xml:space="preserve"> bile su</w:t>
      </w:r>
      <w:r w:rsidRPr="00735ABB">
        <w:rPr>
          <w:rFonts w:ascii="Times New Roman" w:eastAsia="Times New Roman" w:hAnsi="Times New Roman" w:cs="Times New Roman"/>
          <w:sz w:val="20"/>
          <w:szCs w:val="20"/>
          <w:lang w:eastAsia="hr-HR"/>
        </w:rPr>
        <w:t xml:space="preserve"> evidentirane su dane suglasnosti za kreditno zaduženje:</w:t>
      </w:r>
    </w:p>
    <w:p w14:paraId="7E579DCF" w14:textId="77777777" w:rsidR="004E406F" w:rsidRPr="00D42BE5" w:rsidRDefault="004E406F" w:rsidP="004E406F">
      <w:pPr>
        <w:numPr>
          <w:ilvl w:val="0"/>
          <w:numId w:val="3"/>
        </w:numPr>
        <w:jc w:val="both"/>
        <w:rPr>
          <w:rFonts w:ascii="Times New Roman" w:eastAsia="Times New Roman" w:hAnsi="Times New Roman" w:cs="Times New Roman"/>
          <w:sz w:val="20"/>
          <w:szCs w:val="20"/>
          <w:lang w:eastAsia="hr-HR"/>
        </w:rPr>
      </w:pPr>
      <w:r w:rsidRPr="00D42BE5">
        <w:rPr>
          <w:rFonts w:ascii="Times New Roman" w:eastAsia="Times New Roman" w:hAnsi="Times New Roman" w:cs="Times New Roman"/>
          <w:sz w:val="20"/>
          <w:szCs w:val="20"/>
          <w:lang w:eastAsia="hr-HR"/>
        </w:rPr>
        <w:t>Komunalije d.o.o. Čazma u iznosu od 90.085,60 €, no tijekom godine je otplaćen kredit u cijelosti i isti je isknjižen.</w:t>
      </w:r>
    </w:p>
    <w:p w14:paraId="024DF827" w14:textId="77777777" w:rsidR="004E406F" w:rsidRPr="004D6EE7" w:rsidRDefault="004E406F" w:rsidP="004E406F">
      <w:pPr>
        <w:jc w:val="both"/>
        <w:rPr>
          <w:rFonts w:ascii="Times New Roman" w:eastAsia="Times New Roman" w:hAnsi="Times New Roman" w:cs="Times New Roman"/>
          <w:sz w:val="20"/>
          <w:szCs w:val="20"/>
          <w:lang w:eastAsia="hr-HR"/>
        </w:rPr>
      </w:pPr>
    </w:p>
    <w:p w14:paraId="04359DA7" w14:textId="77777777" w:rsidR="004E406F" w:rsidRDefault="004E406F" w:rsidP="004E406F">
      <w:pPr>
        <w:rPr>
          <w:rFonts w:ascii="Times New Roman" w:hAnsi="Times New Roman" w:cs="Times New Roman"/>
          <w:b/>
          <w:sz w:val="24"/>
          <w:szCs w:val="24"/>
        </w:rPr>
      </w:pPr>
      <w:r w:rsidRPr="008C2056">
        <w:rPr>
          <w:rFonts w:ascii="Times New Roman" w:hAnsi="Times New Roman" w:cs="Times New Roman"/>
          <w:b/>
          <w:sz w:val="24"/>
          <w:szCs w:val="24"/>
        </w:rPr>
        <w:t xml:space="preserve">RAS FUNKCIJSKI </w:t>
      </w:r>
    </w:p>
    <w:p w14:paraId="17EDCCF7" w14:textId="77777777" w:rsidR="004E406F" w:rsidRPr="007417BD" w:rsidRDefault="004E406F" w:rsidP="004E406F">
      <w:pPr>
        <w:rPr>
          <w:rFonts w:ascii="Times New Roman" w:hAnsi="Times New Roman" w:cs="Times New Roman"/>
          <w:b/>
          <w:sz w:val="20"/>
          <w:szCs w:val="20"/>
        </w:rPr>
      </w:pPr>
      <w:r w:rsidRPr="007417BD">
        <w:rPr>
          <w:rFonts w:ascii="Times New Roman" w:hAnsi="Times New Roman" w:cs="Times New Roman"/>
          <w:b/>
          <w:sz w:val="20"/>
          <w:szCs w:val="20"/>
        </w:rPr>
        <w:t xml:space="preserve">Bilješka broj </w:t>
      </w:r>
      <w:r>
        <w:rPr>
          <w:rFonts w:ascii="Times New Roman" w:hAnsi="Times New Roman" w:cs="Times New Roman"/>
          <w:b/>
          <w:sz w:val="20"/>
          <w:szCs w:val="20"/>
        </w:rPr>
        <w:t>13</w:t>
      </w:r>
      <w:r w:rsidRPr="007417BD">
        <w:rPr>
          <w:rFonts w:ascii="Times New Roman" w:hAnsi="Times New Roman" w:cs="Times New Roman"/>
          <w:b/>
          <w:sz w:val="20"/>
          <w:szCs w:val="20"/>
        </w:rPr>
        <w:t>.</w:t>
      </w:r>
    </w:p>
    <w:p w14:paraId="18DCDA2B" w14:textId="77777777" w:rsidR="004E406F" w:rsidRDefault="004E406F" w:rsidP="004E406F">
      <w:pPr>
        <w:rPr>
          <w:rFonts w:ascii="Times New Roman" w:eastAsia="Times New Roman" w:hAnsi="Times New Roman" w:cs="Times New Roman"/>
          <w:sz w:val="20"/>
          <w:szCs w:val="20"/>
        </w:rPr>
      </w:pPr>
      <w:r w:rsidRPr="008C2056">
        <w:rPr>
          <w:rFonts w:ascii="Times New Roman" w:eastAsia="Times New Roman" w:hAnsi="Times New Roman" w:cs="Times New Roman"/>
          <w:sz w:val="20"/>
          <w:szCs w:val="20"/>
        </w:rPr>
        <w:t>Ovaj Izvještaj sastavlja se za razdoblje od 1.siječnja do 31.prosinca 202</w:t>
      </w:r>
      <w:r>
        <w:rPr>
          <w:rFonts w:ascii="Times New Roman" w:eastAsia="Times New Roman" w:hAnsi="Times New Roman" w:cs="Times New Roman"/>
          <w:sz w:val="20"/>
          <w:szCs w:val="20"/>
        </w:rPr>
        <w:t>4.</w:t>
      </w:r>
      <w:r w:rsidRPr="008C2056">
        <w:rPr>
          <w:rFonts w:ascii="Times New Roman" w:eastAsia="Times New Roman" w:hAnsi="Times New Roman" w:cs="Times New Roman"/>
          <w:sz w:val="20"/>
          <w:szCs w:val="20"/>
        </w:rPr>
        <w:t xml:space="preserve"> godine. U tom Izvještaju klasificiraju se rashodi poslovanja (razred 3) i rashodi za nabavu nefinancijske imovine (razred 4) prema osnovnim funkcijama čiji je sadržaj određen u Pravilnikom o proračunskim klasifikacijama. Obrazac RAS- funkcijski treba biti jednak podatku UKUPNI RASHODI obrasca PR-RAS umanjen za prijenose proračunskim korisnicima </w:t>
      </w:r>
      <w:r>
        <w:rPr>
          <w:rFonts w:ascii="Times New Roman" w:eastAsia="Times New Roman" w:hAnsi="Times New Roman" w:cs="Times New Roman"/>
          <w:sz w:val="20"/>
          <w:szCs w:val="20"/>
        </w:rPr>
        <w:t>iskazane na računima 367</w:t>
      </w:r>
      <w:r w:rsidRPr="008C2056">
        <w:rPr>
          <w:rFonts w:ascii="Times New Roman" w:eastAsia="Times New Roman" w:hAnsi="Times New Roman" w:cs="Times New Roman"/>
          <w:sz w:val="20"/>
          <w:szCs w:val="20"/>
        </w:rPr>
        <w:t xml:space="preserve"> obrasca PR-RAS i iznosi </w:t>
      </w:r>
      <w:r>
        <w:rPr>
          <w:rFonts w:ascii="Times New Roman" w:eastAsia="Times New Roman" w:hAnsi="Times New Roman" w:cs="Times New Roman"/>
          <w:sz w:val="20"/>
          <w:szCs w:val="20"/>
        </w:rPr>
        <w:t>5.502.339,70 €.</w:t>
      </w:r>
      <w:r w:rsidRPr="008C2056">
        <w:rPr>
          <w:rFonts w:ascii="Times New Roman" w:eastAsia="Times New Roman" w:hAnsi="Times New Roman" w:cs="Times New Roman"/>
          <w:sz w:val="20"/>
          <w:szCs w:val="20"/>
        </w:rPr>
        <w:t xml:space="preserve">  </w:t>
      </w:r>
    </w:p>
    <w:p w14:paraId="6BAA61EC" w14:textId="77777777" w:rsidR="004E406F" w:rsidRDefault="004E406F" w:rsidP="004E406F">
      <w:pPr>
        <w:rPr>
          <w:rFonts w:ascii="Times New Roman" w:eastAsia="Times New Roman" w:hAnsi="Times New Roman" w:cs="Times New Roman"/>
          <w:sz w:val="20"/>
          <w:szCs w:val="20"/>
        </w:rPr>
      </w:pPr>
    </w:p>
    <w:p w14:paraId="027B8912" w14:textId="77777777" w:rsidR="004E406F" w:rsidRDefault="004E406F" w:rsidP="004E406F">
      <w:pPr>
        <w:rPr>
          <w:rFonts w:ascii="Times New Roman" w:eastAsia="Times New Roman" w:hAnsi="Times New Roman" w:cs="Times New Roman"/>
          <w:sz w:val="20"/>
          <w:szCs w:val="20"/>
        </w:rPr>
      </w:pPr>
    </w:p>
    <w:p w14:paraId="584629D1" w14:textId="77777777" w:rsidR="004E406F" w:rsidRPr="008C2056" w:rsidRDefault="004E406F" w:rsidP="004E406F">
      <w:pPr>
        <w:rPr>
          <w:rFonts w:ascii="Times New Roman" w:eastAsia="Times New Roman" w:hAnsi="Times New Roman" w:cs="Times New Roman"/>
          <w:sz w:val="20"/>
          <w:szCs w:val="20"/>
        </w:rPr>
      </w:pPr>
    </w:p>
    <w:p w14:paraId="16BF0C33" w14:textId="77777777" w:rsidR="004E406F" w:rsidRDefault="004E406F" w:rsidP="004E406F">
      <w:pPr>
        <w:rPr>
          <w:rFonts w:ascii="Times New Roman" w:hAnsi="Times New Roman" w:cs="Times New Roman"/>
          <w:bCs/>
          <w:sz w:val="20"/>
          <w:szCs w:val="20"/>
        </w:rPr>
      </w:pPr>
    </w:p>
    <w:p w14:paraId="3A43BFC4" w14:textId="77777777" w:rsidR="004E406F" w:rsidRPr="00813846" w:rsidRDefault="004E406F" w:rsidP="004E406F">
      <w:pPr>
        <w:rPr>
          <w:rFonts w:ascii="Times New Roman" w:hAnsi="Times New Roman" w:cs="Times New Roman"/>
          <w:b/>
          <w:sz w:val="24"/>
          <w:szCs w:val="24"/>
        </w:rPr>
      </w:pPr>
      <w:r w:rsidRPr="00813846">
        <w:rPr>
          <w:rFonts w:ascii="Times New Roman" w:hAnsi="Times New Roman" w:cs="Times New Roman"/>
          <w:b/>
          <w:sz w:val="24"/>
          <w:szCs w:val="24"/>
        </w:rPr>
        <w:t>P VRIO</w:t>
      </w:r>
    </w:p>
    <w:p w14:paraId="5420A7BB" w14:textId="77777777" w:rsidR="004E406F" w:rsidRDefault="004E406F" w:rsidP="004E406F">
      <w:pPr>
        <w:rPr>
          <w:rFonts w:ascii="Times New Roman" w:hAnsi="Times New Roman" w:cs="Times New Roman"/>
          <w:b/>
          <w:sz w:val="20"/>
          <w:szCs w:val="20"/>
        </w:rPr>
      </w:pPr>
      <w:r w:rsidRPr="006D560A">
        <w:rPr>
          <w:rFonts w:ascii="Times New Roman" w:hAnsi="Times New Roman" w:cs="Times New Roman"/>
          <w:b/>
          <w:sz w:val="20"/>
          <w:szCs w:val="20"/>
        </w:rPr>
        <w:t xml:space="preserve">Bilješka broj </w:t>
      </w:r>
      <w:r>
        <w:rPr>
          <w:rFonts w:ascii="Times New Roman" w:hAnsi="Times New Roman" w:cs="Times New Roman"/>
          <w:b/>
          <w:sz w:val="20"/>
          <w:szCs w:val="20"/>
        </w:rPr>
        <w:t>14</w:t>
      </w:r>
      <w:r w:rsidRPr="006D560A">
        <w:rPr>
          <w:rFonts w:ascii="Times New Roman" w:hAnsi="Times New Roman" w:cs="Times New Roman"/>
          <w:b/>
          <w:sz w:val="20"/>
          <w:szCs w:val="20"/>
        </w:rPr>
        <w:t xml:space="preserve">. </w:t>
      </w:r>
    </w:p>
    <w:p w14:paraId="03CF8F7F" w14:textId="77777777" w:rsidR="004E406F" w:rsidRDefault="004E406F" w:rsidP="004E406F">
      <w:pPr>
        <w:rPr>
          <w:rFonts w:ascii="Times New Roman" w:hAnsi="Times New Roman" w:cs="Times New Roman"/>
          <w:sz w:val="20"/>
          <w:szCs w:val="20"/>
        </w:rPr>
      </w:pPr>
      <w:r w:rsidRPr="007417BD">
        <w:rPr>
          <w:rFonts w:ascii="Times New Roman" w:hAnsi="Times New Roman" w:cs="Times New Roman"/>
          <w:bCs/>
          <w:sz w:val="20"/>
          <w:szCs w:val="20"/>
        </w:rPr>
        <w:t>U Izvještaju o promjenama u vrijednosti i obujmu imovine i obveza iskazano je</w:t>
      </w:r>
      <w:r>
        <w:rPr>
          <w:rFonts w:ascii="Times New Roman" w:hAnsi="Times New Roman" w:cs="Times New Roman"/>
          <w:bCs/>
          <w:sz w:val="20"/>
          <w:szCs w:val="20"/>
        </w:rPr>
        <w:t xml:space="preserve"> povećanje neproizvedene dugotrajne imovine - zemljište u iznosu od 6.700,00 € s osnova naslijeđene ošasne imovine, te</w:t>
      </w:r>
      <w:r w:rsidRPr="007417BD">
        <w:rPr>
          <w:rFonts w:ascii="Times New Roman" w:hAnsi="Times New Roman" w:cs="Times New Roman"/>
          <w:bCs/>
          <w:sz w:val="20"/>
          <w:szCs w:val="20"/>
        </w:rPr>
        <w:t xml:space="preserve"> smanjenje potraživanja za </w:t>
      </w:r>
      <w:r>
        <w:rPr>
          <w:rFonts w:ascii="Times New Roman" w:hAnsi="Times New Roman" w:cs="Times New Roman"/>
          <w:bCs/>
          <w:sz w:val="20"/>
          <w:szCs w:val="20"/>
        </w:rPr>
        <w:t>pri</w:t>
      </w:r>
      <w:r w:rsidRPr="007417BD">
        <w:rPr>
          <w:rFonts w:ascii="Times New Roman" w:hAnsi="Times New Roman" w:cs="Times New Roman"/>
          <w:bCs/>
          <w:sz w:val="20"/>
          <w:szCs w:val="20"/>
        </w:rPr>
        <w:t xml:space="preserve">hode poslovanja u ukupnom iznosu od </w:t>
      </w:r>
      <w:r>
        <w:rPr>
          <w:rFonts w:ascii="Times New Roman" w:hAnsi="Times New Roman" w:cs="Times New Roman"/>
          <w:bCs/>
          <w:sz w:val="20"/>
          <w:szCs w:val="20"/>
        </w:rPr>
        <w:t>10.376,05 €</w:t>
      </w:r>
      <w:r w:rsidRPr="007417BD">
        <w:rPr>
          <w:rFonts w:ascii="Times New Roman" w:hAnsi="Times New Roman" w:cs="Times New Roman"/>
          <w:bCs/>
          <w:sz w:val="20"/>
          <w:szCs w:val="20"/>
        </w:rPr>
        <w:t xml:space="preserve">, </w:t>
      </w:r>
      <w:r>
        <w:rPr>
          <w:rFonts w:ascii="Times New Roman" w:hAnsi="Times New Roman" w:cs="Times New Roman"/>
          <w:bCs/>
          <w:sz w:val="20"/>
          <w:szCs w:val="20"/>
        </w:rPr>
        <w:t>a</w:t>
      </w:r>
      <w:r w:rsidRPr="007417BD">
        <w:rPr>
          <w:rFonts w:ascii="Times New Roman" w:hAnsi="Times New Roman" w:cs="Times New Roman"/>
          <w:bCs/>
          <w:sz w:val="20"/>
          <w:szCs w:val="20"/>
        </w:rPr>
        <w:t xml:space="preserve"> na potraživanja za</w:t>
      </w:r>
      <w:r>
        <w:rPr>
          <w:rFonts w:ascii="Times New Roman" w:hAnsi="Times New Roman" w:cs="Times New Roman"/>
          <w:bCs/>
          <w:sz w:val="20"/>
          <w:szCs w:val="20"/>
        </w:rPr>
        <w:t xml:space="preserve"> komunalnu naknadu, te naknadu za uređenje voda. </w:t>
      </w:r>
      <w:r w:rsidRPr="006717E7">
        <w:rPr>
          <w:rFonts w:ascii="Times New Roman" w:hAnsi="Times New Roman" w:cs="Times New Roman"/>
          <w:sz w:val="20"/>
          <w:szCs w:val="20"/>
        </w:rPr>
        <w:t>Isknjiženje komunalne naknade vrši se na temelju Rješenja o otpisu duga  po službenoj dužnosti i na zahtjev stranke.</w:t>
      </w:r>
      <w:r>
        <w:rPr>
          <w:rFonts w:ascii="Times New Roman" w:hAnsi="Times New Roman" w:cs="Times New Roman"/>
          <w:sz w:val="20"/>
          <w:szCs w:val="20"/>
        </w:rPr>
        <w:t xml:space="preserve"> </w:t>
      </w:r>
      <w:r w:rsidRPr="006717E7">
        <w:rPr>
          <w:rFonts w:ascii="Times New Roman" w:hAnsi="Times New Roman" w:cs="Times New Roman"/>
          <w:sz w:val="20"/>
          <w:szCs w:val="20"/>
        </w:rPr>
        <w:t>Isknjiženje   po  službenoj dužnosti,  odnosi se na kuće koje je Grad naslijedio kao  ošasnu imovinu,  kuće koje su  srušene ili su u ruševnom stanju a što</w:t>
      </w:r>
      <w:r>
        <w:rPr>
          <w:rFonts w:ascii="Times New Roman" w:hAnsi="Times New Roman" w:cs="Times New Roman"/>
          <w:sz w:val="20"/>
          <w:szCs w:val="20"/>
        </w:rPr>
        <w:t xml:space="preserve"> je</w:t>
      </w:r>
      <w:r w:rsidRPr="006717E7">
        <w:rPr>
          <w:rFonts w:ascii="Times New Roman" w:hAnsi="Times New Roman" w:cs="Times New Roman"/>
          <w:sz w:val="20"/>
          <w:szCs w:val="20"/>
        </w:rPr>
        <w:t xml:space="preserve"> utvrđeno po zapisnicima </w:t>
      </w:r>
      <w:r>
        <w:rPr>
          <w:rFonts w:ascii="Times New Roman" w:hAnsi="Times New Roman" w:cs="Times New Roman"/>
          <w:sz w:val="20"/>
          <w:szCs w:val="20"/>
        </w:rPr>
        <w:t>odsjeka za komunalno gospodarstvo</w:t>
      </w:r>
      <w:r w:rsidRPr="006717E7">
        <w:rPr>
          <w:rFonts w:ascii="Times New Roman" w:hAnsi="Times New Roman" w:cs="Times New Roman"/>
          <w:sz w:val="20"/>
          <w:szCs w:val="20"/>
        </w:rPr>
        <w:t>, otpis osobama koje borave u inozemstvu a adresa je nepoznata, otpis za umrle osobe koje nemaju nasljednika a objekt je  prije smrti prodan i po Rješenjima za osobni stečaj potrošača.</w:t>
      </w:r>
    </w:p>
    <w:p w14:paraId="4CC0B774" w14:textId="77777777" w:rsidR="004E406F" w:rsidRDefault="004E406F" w:rsidP="004E406F">
      <w:pPr>
        <w:rPr>
          <w:rFonts w:ascii="Times New Roman" w:hAnsi="Times New Roman" w:cs="Times New Roman"/>
          <w:sz w:val="20"/>
          <w:szCs w:val="20"/>
        </w:rPr>
      </w:pPr>
      <w:r>
        <w:rPr>
          <w:rFonts w:ascii="Times New Roman" w:hAnsi="Times New Roman" w:cs="Times New Roman"/>
          <w:sz w:val="20"/>
          <w:szCs w:val="20"/>
        </w:rPr>
        <w:t xml:space="preserve"> </w:t>
      </w:r>
      <w:r w:rsidRPr="006717E7">
        <w:rPr>
          <w:rFonts w:ascii="Times New Roman" w:hAnsi="Times New Roman" w:cs="Times New Roman"/>
          <w:sz w:val="20"/>
          <w:szCs w:val="20"/>
        </w:rPr>
        <w:t>Isknjiženje naknade za uređenje voda, vrši se  na temelju Rješenja o otpisu duga  po službenoj dužnosti kao i na zahtjev stranke</w:t>
      </w:r>
      <w:r>
        <w:rPr>
          <w:rFonts w:ascii="Times New Roman" w:hAnsi="Times New Roman" w:cs="Times New Roman"/>
          <w:sz w:val="20"/>
          <w:szCs w:val="20"/>
        </w:rPr>
        <w:t xml:space="preserve"> te po</w:t>
      </w:r>
      <w:r w:rsidRPr="006717E7">
        <w:rPr>
          <w:rFonts w:ascii="Times New Roman" w:hAnsi="Times New Roman" w:cs="Times New Roman"/>
          <w:sz w:val="20"/>
          <w:szCs w:val="20"/>
        </w:rPr>
        <w:t xml:space="preserve"> Rješenjima za osobni stečaj potrošača</w:t>
      </w:r>
      <w:r>
        <w:rPr>
          <w:rFonts w:ascii="Times New Roman" w:hAnsi="Times New Roman" w:cs="Times New Roman"/>
          <w:sz w:val="20"/>
          <w:szCs w:val="20"/>
        </w:rPr>
        <w:t>.</w:t>
      </w:r>
    </w:p>
    <w:p w14:paraId="184ABF73" w14:textId="77777777" w:rsidR="004E406F" w:rsidRPr="00BA2B7B" w:rsidRDefault="004E406F" w:rsidP="004E406F">
      <w:pPr>
        <w:rPr>
          <w:rFonts w:ascii="Times New Roman" w:hAnsi="Times New Roman" w:cs="Times New Roman"/>
          <w:kern w:val="2"/>
          <w:sz w:val="20"/>
          <w:szCs w:val="20"/>
          <w14:ligatures w14:val="standardContextual"/>
        </w:rPr>
      </w:pPr>
      <w:r w:rsidRPr="00BA2B7B">
        <w:rPr>
          <w:rFonts w:ascii="Times New Roman" w:hAnsi="Times New Roman" w:cs="Times New Roman"/>
          <w:kern w:val="2"/>
          <w:sz w:val="20"/>
          <w:szCs w:val="20"/>
          <w14:ligatures w14:val="standardContextual"/>
        </w:rPr>
        <w:t>U 2024. godini  isknjiženje potraživanja komunalne naknade  manje je za 40% u odnosu na 2023. godinu a naknade za uređenje voda za 36% u odnosu na 2023. godinu.</w:t>
      </w:r>
    </w:p>
    <w:p w14:paraId="069F5E3F" w14:textId="77777777" w:rsidR="004E406F" w:rsidRDefault="004E406F" w:rsidP="004E406F">
      <w:pPr>
        <w:rPr>
          <w:rFonts w:ascii="Times New Roman" w:hAnsi="Times New Roman" w:cs="Times New Roman"/>
          <w:b/>
          <w:sz w:val="24"/>
          <w:szCs w:val="24"/>
        </w:rPr>
      </w:pPr>
    </w:p>
    <w:p w14:paraId="2AEF4498" w14:textId="77777777" w:rsidR="004E406F" w:rsidRPr="008F6910" w:rsidRDefault="004E406F" w:rsidP="004E406F">
      <w:pPr>
        <w:rPr>
          <w:rFonts w:ascii="Times New Roman" w:hAnsi="Times New Roman" w:cs="Times New Roman"/>
          <w:b/>
          <w:sz w:val="24"/>
          <w:szCs w:val="24"/>
        </w:rPr>
      </w:pPr>
      <w:r w:rsidRPr="008F6910">
        <w:rPr>
          <w:rFonts w:ascii="Times New Roman" w:hAnsi="Times New Roman" w:cs="Times New Roman"/>
          <w:b/>
          <w:sz w:val="24"/>
          <w:szCs w:val="24"/>
        </w:rPr>
        <w:t>OBVEZE</w:t>
      </w:r>
    </w:p>
    <w:p w14:paraId="38274D6A" w14:textId="77777777" w:rsidR="004E406F" w:rsidRPr="00172111" w:rsidRDefault="004E406F" w:rsidP="004E406F">
      <w:pPr>
        <w:rPr>
          <w:rFonts w:ascii="Times New Roman" w:hAnsi="Times New Roman" w:cs="Times New Roman"/>
          <w:b/>
          <w:sz w:val="20"/>
          <w:szCs w:val="20"/>
        </w:rPr>
      </w:pPr>
      <w:bookmarkStart w:id="13" w:name="_Hlk131751378"/>
      <w:bookmarkStart w:id="14" w:name="_Hlk108415851"/>
      <w:r w:rsidRPr="00172111">
        <w:rPr>
          <w:rFonts w:ascii="Times New Roman" w:hAnsi="Times New Roman" w:cs="Times New Roman"/>
          <w:b/>
          <w:sz w:val="20"/>
          <w:szCs w:val="20"/>
        </w:rPr>
        <w:t xml:space="preserve">Bilješka broj </w:t>
      </w:r>
      <w:bookmarkEnd w:id="13"/>
      <w:r>
        <w:rPr>
          <w:rFonts w:ascii="Times New Roman" w:hAnsi="Times New Roman" w:cs="Times New Roman"/>
          <w:b/>
          <w:sz w:val="20"/>
          <w:szCs w:val="20"/>
        </w:rPr>
        <w:t>15</w:t>
      </w:r>
      <w:r w:rsidRPr="00172111">
        <w:rPr>
          <w:rFonts w:ascii="Times New Roman" w:hAnsi="Times New Roman" w:cs="Times New Roman"/>
          <w:b/>
          <w:sz w:val="20"/>
          <w:szCs w:val="20"/>
        </w:rPr>
        <w:t xml:space="preserve">. </w:t>
      </w:r>
    </w:p>
    <w:bookmarkEnd w:id="14"/>
    <w:p w14:paraId="56D1BF50" w14:textId="77777777" w:rsidR="004E406F" w:rsidRDefault="004E406F" w:rsidP="004E406F">
      <w:pPr>
        <w:rPr>
          <w:rFonts w:ascii="Times New Roman" w:hAnsi="Times New Roman" w:cs="Times New Roman"/>
          <w:bCs/>
          <w:sz w:val="20"/>
          <w:szCs w:val="20"/>
        </w:rPr>
      </w:pPr>
      <w:r w:rsidRPr="00172111">
        <w:rPr>
          <w:rFonts w:ascii="Times New Roman" w:hAnsi="Times New Roman" w:cs="Times New Roman"/>
          <w:bCs/>
          <w:sz w:val="20"/>
          <w:szCs w:val="20"/>
        </w:rPr>
        <w:t xml:space="preserve">Stanje obveza na početku izvještajnog razdoblja iznosilo je </w:t>
      </w:r>
      <w:r>
        <w:rPr>
          <w:rFonts w:ascii="Times New Roman" w:hAnsi="Times New Roman" w:cs="Times New Roman"/>
          <w:bCs/>
          <w:sz w:val="20"/>
          <w:szCs w:val="20"/>
        </w:rPr>
        <w:t xml:space="preserve">1.220.202,33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te je tijekom izvještajnog razdoblja došlo do povećanja obveza u iznosu od</w:t>
      </w:r>
      <w:r>
        <w:rPr>
          <w:rFonts w:ascii="Times New Roman" w:hAnsi="Times New Roman" w:cs="Times New Roman"/>
          <w:bCs/>
          <w:sz w:val="20"/>
          <w:szCs w:val="20"/>
        </w:rPr>
        <w:t xml:space="preserve"> 5.407.923,82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xml:space="preserve">.  Podmirene su u iznosu  </w:t>
      </w:r>
      <w:r>
        <w:rPr>
          <w:rFonts w:ascii="Times New Roman" w:hAnsi="Times New Roman" w:cs="Times New Roman"/>
          <w:bCs/>
          <w:sz w:val="20"/>
          <w:szCs w:val="20"/>
        </w:rPr>
        <w:t>4.233.937,25</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xml:space="preserve">, tako da stanje obveza na kraju izvještajnog razdoblja iznosi ukupno </w:t>
      </w:r>
      <w:r>
        <w:rPr>
          <w:rFonts w:ascii="Times New Roman" w:hAnsi="Times New Roman" w:cs="Times New Roman"/>
          <w:bCs/>
          <w:sz w:val="20"/>
          <w:szCs w:val="20"/>
        </w:rPr>
        <w:t xml:space="preserve">2.394.188,90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Od toga su dospjele obveze u iznosu od</w:t>
      </w:r>
      <w:r>
        <w:rPr>
          <w:rFonts w:ascii="Times New Roman" w:hAnsi="Times New Roman" w:cs="Times New Roman"/>
          <w:bCs/>
          <w:sz w:val="20"/>
          <w:szCs w:val="20"/>
        </w:rPr>
        <w:t xml:space="preserve"> </w:t>
      </w:r>
      <w:r>
        <w:rPr>
          <w:rFonts w:ascii="Times New Roman" w:hAnsi="Times New Roman" w:cs="Times New Roman"/>
          <w:bCs/>
          <w:sz w:val="20"/>
          <w:szCs w:val="20"/>
        </w:rPr>
        <w:lastRenderedPageBreak/>
        <w:t>1.145.496,90</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w:t>
      </w:r>
      <w:r>
        <w:rPr>
          <w:rFonts w:ascii="Times New Roman" w:hAnsi="Times New Roman" w:cs="Times New Roman"/>
          <w:bCs/>
          <w:sz w:val="20"/>
          <w:szCs w:val="20"/>
        </w:rPr>
        <w:t xml:space="preserve">  Ispis kontrolne liste uz obrazac obveze po dobavljačima i dospijeću plaćanja nalazi se u privitku.</w:t>
      </w:r>
      <w:r w:rsidRPr="00172111">
        <w:rPr>
          <w:rFonts w:ascii="Times New Roman" w:hAnsi="Times New Roman" w:cs="Times New Roman"/>
          <w:bCs/>
          <w:sz w:val="20"/>
          <w:szCs w:val="20"/>
        </w:rPr>
        <w:t xml:space="preserve"> </w:t>
      </w:r>
    </w:p>
    <w:p w14:paraId="47A537CE" w14:textId="77777777" w:rsidR="004E406F" w:rsidRDefault="004E406F" w:rsidP="004E406F">
      <w:pPr>
        <w:rPr>
          <w:rFonts w:ascii="Times New Roman" w:hAnsi="Times New Roman" w:cs="Times New Roman"/>
          <w:bCs/>
          <w:sz w:val="20"/>
          <w:szCs w:val="20"/>
        </w:rPr>
      </w:pPr>
      <w:r w:rsidRPr="00172111">
        <w:rPr>
          <w:rFonts w:ascii="Times New Roman" w:hAnsi="Times New Roman" w:cs="Times New Roman"/>
          <w:bCs/>
          <w:sz w:val="20"/>
          <w:szCs w:val="20"/>
        </w:rPr>
        <w:t>Međusobne obveze subjekata općeg proračuna odnose se na obveze od prodaje stanova temeljem Zakona o prodaji stanova na kojima postoji stanarsko pravo. Pojedinim tvrtkama koje su bile vlasnici navedenih stanova nije moguće uplatiti sredstva iz razloga što više nemaju otvorene žiro račune ili ne postoje</w:t>
      </w:r>
      <w:r>
        <w:rPr>
          <w:rFonts w:ascii="Times New Roman" w:hAnsi="Times New Roman" w:cs="Times New Roman"/>
          <w:bCs/>
          <w:sz w:val="20"/>
          <w:szCs w:val="20"/>
        </w:rPr>
        <w:t xml:space="preserve"> te je inventurna komisija prilikom godišnjeg popisa imovine, potraživanja i obveza dala prijedlog da se iste otpišu.</w:t>
      </w:r>
    </w:p>
    <w:p w14:paraId="285AA836" w14:textId="77777777" w:rsidR="004E406F" w:rsidRPr="00172111" w:rsidRDefault="004E406F" w:rsidP="004E406F">
      <w:pPr>
        <w:rPr>
          <w:rFonts w:ascii="Times New Roman" w:hAnsi="Times New Roman" w:cs="Times New Roman"/>
          <w:bCs/>
          <w:sz w:val="20"/>
          <w:szCs w:val="20"/>
        </w:rPr>
      </w:pPr>
      <w:r w:rsidRPr="00172111">
        <w:rPr>
          <w:rFonts w:ascii="Times New Roman" w:hAnsi="Times New Roman" w:cs="Times New Roman"/>
          <w:bCs/>
          <w:sz w:val="20"/>
          <w:szCs w:val="20"/>
        </w:rPr>
        <w:t xml:space="preserve">Nedospjele obveze na kraju izvještajnog razdoblja iznose </w:t>
      </w:r>
      <w:r>
        <w:rPr>
          <w:rFonts w:ascii="Times New Roman" w:hAnsi="Times New Roman" w:cs="Times New Roman"/>
          <w:bCs/>
          <w:sz w:val="20"/>
          <w:szCs w:val="20"/>
        </w:rPr>
        <w:t>1.248.692,00</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xml:space="preserve"> i najvećim dijelom se odnose na obveze za zajmove koje iznose ukupno </w:t>
      </w:r>
      <w:r>
        <w:rPr>
          <w:rFonts w:ascii="Times New Roman" w:hAnsi="Times New Roman" w:cs="Times New Roman"/>
          <w:bCs/>
          <w:sz w:val="20"/>
          <w:szCs w:val="20"/>
        </w:rPr>
        <w:t>6</w:t>
      </w:r>
      <w:bookmarkStart w:id="15" w:name="_Hlk131749763"/>
      <w:r>
        <w:rPr>
          <w:rFonts w:ascii="Times New Roman" w:hAnsi="Times New Roman" w:cs="Times New Roman"/>
          <w:bCs/>
          <w:sz w:val="20"/>
          <w:szCs w:val="20"/>
        </w:rPr>
        <w:t xml:space="preserve">34.212,59 </w:t>
      </w:r>
      <w:r w:rsidRPr="00172111">
        <w:rPr>
          <w:rFonts w:ascii="Times New Roman" w:eastAsia="Times New Roman" w:hAnsi="Times New Roman" w:cs="Times New Roman"/>
          <w:bCs/>
          <w:sz w:val="20"/>
          <w:szCs w:val="20"/>
          <w:lang w:eastAsia="hr-HR"/>
        </w:rPr>
        <w:t>€</w:t>
      </w:r>
      <w:bookmarkEnd w:id="15"/>
      <w:r w:rsidRPr="00172111">
        <w:rPr>
          <w:rFonts w:ascii="Times New Roman" w:hAnsi="Times New Roman" w:cs="Times New Roman"/>
          <w:bCs/>
          <w:sz w:val="20"/>
          <w:szCs w:val="20"/>
        </w:rPr>
        <w:t>.</w:t>
      </w:r>
    </w:p>
    <w:p w14:paraId="38F3F94F" w14:textId="77777777" w:rsidR="004E406F" w:rsidRPr="00131771" w:rsidRDefault="004E406F" w:rsidP="004E406F">
      <w:pPr>
        <w:rPr>
          <w:rFonts w:ascii="Times New Roman" w:eastAsia="Times New Roman" w:hAnsi="Times New Roman" w:cs="Times New Roman"/>
          <w:sz w:val="20"/>
          <w:szCs w:val="20"/>
          <w:lang w:eastAsia="hr-HR"/>
        </w:rPr>
      </w:pPr>
      <w:r w:rsidRPr="00172111">
        <w:rPr>
          <w:rFonts w:ascii="Times New Roman" w:hAnsi="Times New Roman" w:cs="Times New Roman"/>
          <w:sz w:val="20"/>
          <w:szCs w:val="20"/>
        </w:rPr>
        <w:t>Pregled obveza:</w:t>
      </w:r>
      <w:r w:rsidRPr="00131771">
        <w:rPr>
          <w:rFonts w:ascii="Times New Roman" w:eastAsia="Times New Roman" w:hAnsi="Times New Roman" w:cs="Times New Roman"/>
          <w:sz w:val="20"/>
          <w:szCs w:val="20"/>
          <w:lang w:eastAsia="hr-H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4815"/>
        <w:gridCol w:w="3031"/>
      </w:tblGrid>
      <w:tr w:rsidR="004E406F" w:rsidRPr="00131771" w14:paraId="1CBF727C" w14:textId="77777777" w:rsidTr="000509E3">
        <w:tc>
          <w:tcPr>
            <w:tcW w:w="1216" w:type="dxa"/>
            <w:tcBorders>
              <w:top w:val="single" w:sz="4" w:space="0" w:color="auto"/>
              <w:left w:val="single" w:sz="4" w:space="0" w:color="auto"/>
              <w:bottom w:val="single" w:sz="4" w:space="0" w:color="auto"/>
              <w:right w:val="single" w:sz="4" w:space="0" w:color="auto"/>
            </w:tcBorders>
          </w:tcPr>
          <w:p w14:paraId="02B00F70" w14:textId="77777777" w:rsidR="004E406F" w:rsidRPr="00131771" w:rsidRDefault="004E406F" w:rsidP="000509E3">
            <w:pPr>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231</w:t>
            </w:r>
          </w:p>
        </w:tc>
        <w:tc>
          <w:tcPr>
            <w:tcW w:w="4815" w:type="dxa"/>
            <w:tcBorders>
              <w:top w:val="single" w:sz="4" w:space="0" w:color="auto"/>
              <w:left w:val="single" w:sz="4" w:space="0" w:color="auto"/>
              <w:bottom w:val="single" w:sz="4" w:space="0" w:color="auto"/>
              <w:right w:val="single" w:sz="4" w:space="0" w:color="auto"/>
            </w:tcBorders>
          </w:tcPr>
          <w:p w14:paraId="374CF6F5" w14:textId="77777777" w:rsidR="004E406F" w:rsidRPr="00131771" w:rsidRDefault="004E406F" w:rsidP="000509E3">
            <w:pPr>
              <w:jc w:val="both"/>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Obveze za zaposlene</w:t>
            </w:r>
          </w:p>
        </w:tc>
        <w:tc>
          <w:tcPr>
            <w:tcW w:w="3031" w:type="dxa"/>
            <w:tcBorders>
              <w:top w:val="single" w:sz="4" w:space="0" w:color="auto"/>
              <w:left w:val="single" w:sz="4" w:space="0" w:color="auto"/>
              <w:bottom w:val="single" w:sz="4" w:space="0" w:color="auto"/>
              <w:right w:val="single" w:sz="4" w:space="0" w:color="auto"/>
            </w:tcBorders>
          </w:tcPr>
          <w:p w14:paraId="1EAAE27C" w14:textId="77777777" w:rsidR="004E406F" w:rsidRDefault="004E406F" w:rsidP="000509E3">
            <w:pPr>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39.075,12</w:t>
            </w:r>
          </w:p>
        </w:tc>
      </w:tr>
      <w:tr w:rsidR="004E406F" w:rsidRPr="00131771" w14:paraId="40D0996F" w14:textId="77777777" w:rsidTr="000509E3">
        <w:tc>
          <w:tcPr>
            <w:tcW w:w="1216" w:type="dxa"/>
            <w:tcBorders>
              <w:top w:val="single" w:sz="4" w:space="0" w:color="auto"/>
              <w:left w:val="single" w:sz="4" w:space="0" w:color="auto"/>
              <w:bottom w:val="single" w:sz="4" w:space="0" w:color="auto"/>
              <w:right w:val="single" w:sz="4" w:space="0" w:color="auto"/>
            </w:tcBorders>
            <w:hideMark/>
          </w:tcPr>
          <w:p w14:paraId="7797C4CD"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232</w:t>
            </w:r>
          </w:p>
        </w:tc>
        <w:tc>
          <w:tcPr>
            <w:tcW w:w="4815" w:type="dxa"/>
            <w:tcBorders>
              <w:top w:val="single" w:sz="4" w:space="0" w:color="auto"/>
              <w:left w:val="single" w:sz="4" w:space="0" w:color="auto"/>
              <w:bottom w:val="single" w:sz="4" w:space="0" w:color="auto"/>
              <w:right w:val="single" w:sz="4" w:space="0" w:color="auto"/>
            </w:tcBorders>
            <w:hideMark/>
          </w:tcPr>
          <w:p w14:paraId="1465F0CD"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Obveze za materijalne rashode</w:t>
            </w:r>
          </w:p>
        </w:tc>
        <w:tc>
          <w:tcPr>
            <w:tcW w:w="3031" w:type="dxa"/>
            <w:tcBorders>
              <w:top w:val="single" w:sz="4" w:space="0" w:color="auto"/>
              <w:left w:val="single" w:sz="4" w:space="0" w:color="auto"/>
              <w:bottom w:val="single" w:sz="4" w:space="0" w:color="auto"/>
              <w:right w:val="single" w:sz="4" w:space="0" w:color="auto"/>
            </w:tcBorders>
            <w:hideMark/>
          </w:tcPr>
          <w:p w14:paraId="25D3938F" w14:textId="77777777" w:rsidR="004E406F" w:rsidRPr="00131771" w:rsidRDefault="004E406F" w:rsidP="000509E3">
            <w:pPr>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483.912,47</w:t>
            </w:r>
          </w:p>
        </w:tc>
      </w:tr>
      <w:tr w:rsidR="004E406F" w:rsidRPr="00131771" w14:paraId="4E368373" w14:textId="77777777" w:rsidTr="000509E3">
        <w:tc>
          <w:tcPr>
            <w:tcW w:w="1216" w:type="dxa"/>
            <w:tcBorders>
              <w:top w:val="single" w:sz="4" w:space="0" w:color="auto"/>
              <w:left w:val="single" w:sz="4" w:space="0" w:color="auto"/>
              <w:bottom w:val="single" w:sz="4" w:space="0" w:color="auto"/>
              <w:right w:val="single" w:sz="4" w:space="0" w:color="auto"/>
            </w:tcBorders>
            <w:hideMark/>
          </w:tcPr>
          <w:p w14:paraId="1D9B11EA"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234</w:t>
            </w:r>
          </w:p>
        </w:tc>
        <w:tc>
          <w:tcPr>
            <w:tcW w:w="4815" w:type="dxa"/>
            <w:tcBorders>
              <w:top w:val="single" w:sz="4" w:space="0" w:color="auto"/>
              <w:left w:val="single" w:sz="4" w:space="0" w:color="auto"/>
              <w:bottom w:val="single" w:sz="4" w:space="0" w:color="auto"/>
              <w:right w:val="single" w:sz="4" w:space="0" w:color="auto"/>
            </w:tcBorders>
            <w:hideMark/>
          </w:tcPr>
          <w:p w14:paraId="610B08A2"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Obveze za financijske rashode</w:t>
            </w:r>
          </w:p>
        </w:tc>
        <w:tc>
          <w:tcPr>
            <w:tcW w:w="3031" w:type="dxa"/>
            <w:tcBorders>
              <w:top w:val="single" w:sz="4" w:space="0" w:color="auto"/>
              <w:left w:val="single" w:sz="4" w:space="0" w:color="auto"/>
              <w:bottom w:val="single" w:sz="4" w:space="0" w:color="auto"/>
              <w:right w:val="single" w:sz="4" w:space="0" w:color="auto"/>
            </w:tcBorders>
            <w:hideMark/>
          </w:tcPr>
          <w:p w14:paraId="7F572BC1" w14:textId="77777777" w:rsidR="004E406F" w:rsidRPr="00131771" w:rsidRDefault="004E406F" w:rsidP="000509E3">
            <w:pPr>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1.029,89</w:t>
            </w:r>
          </w:p>
        </w:tc>
      </w:tr>
      <w:tr w:rsidR="004E406F" w:rsidRPr="00131771" w14:paraId="6629ED7C" w14:textId="77777777" w:rsidTr="000509E3">
        <w:tc>
          <w:tcPr>
            <w:tcW w:w="1216" w:type="dxa"/>
            <w:tcBorders>
              <w:top w:val="single" w:sz="4" w:space="0" w:color="auto"/>
              <w:left w:val="single" w:sz="4" w:space="0" w:color="auto"/>
              <w:bottom w:val="single" w:sz="4" w:space="0" w:color="auto"/>
              <w:right w:val="single" w:sz="4" w:space="0" w:color="auto"/>
            </w:tcBorders>
            <w:hideMark/>
          </w:tcPr>
          <w:p w14:paraId="1C5DA1D4"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235</w:t>
            </w:r>
          </w:p>
        </w:tc>
        <w:tc>
          <w:tcPr>
            <w:tcW w:w="4815" w:type="dxa"/>
            <w:tcBorders>
              <w:top w:val="single" w:sz="4" w:space="0" w:color="auto"/>
              <w:left w:val="single" w:sz="4" w:space="0" w:color="auto"/>
              <w:bottom w:val="single" w:sz="4" w:space="0" w:color="auto"/>
              <w:right w:val="single" w:sz="4" w:space="0" w:color="auto"/>
            </w:tcBorders>
            <w:hideMark/>
          </w:tcPr>
          <w:p w14:paraId="4F160DB1"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Obveze za subvencije</w:t>
            </w:r>
          </w:p>
        </w:tc>
        <w:tc>
          <w:tcPr>
            <w:tcW w:w="3031" w:type="dxa"/>
            <w:tcBorders>
              <w:top w:val="single" w:sz="4" w:space="0" w:color="auto"/>
              <w:left w:val="single" w:sz="4" w:space="0" w:color="auto"/>
              <w:bottom w:val="single" w:sz="4" w:space="0" w:color="auto"/>
              <w:right w:val="single" w:sz="4" w:space="0" w:color="auto"/>
            </w:tcBorders>
            <w:hideMark/>
          </w:tcPr>
          <w:p w14:paraId="1C182AAD" w14:textId="77777777" w:rsidR="004E406F" w:rsidRPr="00131771" w:rsidRDefault="004E406F" w:rsidP="000509E3">
            <w:pPr>
              <w:jc w:val="right"/>
              <w:rPr>
                <w:rFonts w:ascii="Times New Roman" w:eastAsia="Times New Roman" w:hAnsi="Times New Roman" w:cs="Times New Roman"/>
                <w:sz w:val="20"/>
                <w:szCs w:val="20"/>
                <w:lang w:eastAsia="hr-HR"/>
              </w:rPr>
            </w:pPr>
            <w:r w:rsidRPr="00172111">
              <w:rPr>
                <w:rFonts w:ascii="Times New Roman" w:eastAsia="Times New Roman" w:hAnsi="Times New Roman" w:cs="Times New Roman"/>
                <w:sz w:val="20"/>
                <w:szCs w:val="20"/>
                <w:lang w:eastAsia="hr-HR"/>
              </w:rPr>
              <w:t>0,0</w:t>
            </w:r>
            <w:r>
              <w:rPr>
                <w:rFonts w:ascii="Times New Roman" w:eastAsia="Times New Roman" w:hAnsi="Times New Roman" w:cs="Times New Roman"/>
                <w:sz w:val="20"/>
                <w:szCs w:val="20"/>
                <w:lang w:eastAsia="hr-HR"/>
              </w:rPr>
              <w:t>5</w:t>
            </w:r>
          </w:p>
        </w:tc>
      </w:tr>
      <w:tr w:rsidR="004E406F" w:rsidRPr="00131771" w14:paraId="7A18932E" w14:textId="77777777" w:rsidTr="000509E3">
        <w:tc>
          <w:tcPr>
            <w:tcW w:w="1216" w:type="dxa"/>
            <w:tcBorders>
              <w:top w:val="single" w:sz="4" w:space="0" w:color="auto"/>
              <w:left w:val="single" w:sz="4" w:space="0" w:color="auto"/>
              <w:bottom w:val="single" w:sz="4" w:space="0" w:color="auto"/>
              <w:right w:val="single" w:sz="4" w:space="0" w:color="auto"/>
            </w:tcBorders>
            <w:hideMark/>
          </w:tcPr>
          <w:p w14:paraId="7188A88D"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237</w:t>
            </w:r>
          </w:p>
        </w:tc>
        <w:tc>
          <w:tcPr>
            <w:tcW w:w="4815" w:type="dxa"/>
            <w:tcBorders>
              <w:top w:val="single" w:sz="4" w:space="0" w:color="auto"/>
              <w:left w:val="single" w:sz="4" w:space="0" w:color="auto"/>
              <w:bottom w:val="single" w:sz="4" w:space="0" w:color="auto"/>
              <w:right w:val="single" w:sz="4" w:space="0" w:color="auto"/>
            </w:tcBorders>
            <w:hideMark/>
          </w:tcPr>
          <w:p w14:paraId="22B728C1"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Obveze za naknade građanima i kućanstvima</w:t>
            </w:r>
          </w:p>
        </w:tc>
        <w:tc>
          <w:tcPr>
            <w:tcW w:w="3031" w:type="dxa"/>
            <w:tcBorders>
              <w:top w:val="single" w:sz="4" w:space="0" w:color="auto"/>
              <w:left w:val="single" w:sz="4" w:space="0" w:color="auto"/>
              <w:bottom w:val="single" w:sz="4" w:space="0" w:color="auto"/>
              <w:right w:val="single" w:sz="4" w:space="0" w:color="auto"/>
            </w:tcBorders>
            <w:hideMark/>
          </w:tcPr>
          <w:p w14:paraId="67A32D95" w14:textId="77777777" w:rsidR="004E406F" w:rsidRPr="00131771" w:rsidRDefault="004E406F" w:rsidP="000509E3">
            <w:pPr>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707,56</w:t>
            </w:r>
          </w:p>
        </w:tc>
      </w:tr>
      <w:tr w:rsidR="004E406F" w:rsidRPr="00131771" w14:paraId="6E57D233" w14:textId="77777777" w:rsidTr="000509E3">
        <w:tc>
          <w:tcPr>
            <w:tcW w:w="1216" w:type="dxa"/>
            <w:tcBorders>
              <w:top w:val="single" w:sz="4" w:space="0" w:color="auto"/>
              <w:left w:val="single" w:sz="4" w:space="0" w:color="auto"/>
              <w:bottom w:val="single" w:sz="4" w:space="0" w:color="auto"/>
              <w:right w:val="single" w:sz="4" w:space="0" w:color="auto"/>
            </w:tcBorders>
            <w:hideMark/>
          </w:tcPr>
          <w:p w14:paraId="1BD334B0"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239</w:t>
            </w:r>
          </w:p>
        </w:tc>
        <w:tc>
          <w:tcPr>
            <w:tcW w:w="4815" w:type="dxa"/>
            <w:tcBorders>
              <w:top w:val="single" w:sz="4" w:space="0" w:color="auto"/>
              <w:left w:val="single" w:sz="4" w:space="0" w:color="auto"/>
              <w:bottom w:val="single" w:sz="4" w:space="0" w:color="auto"/>
              <w:right w:val="single" w:sz="4" w:space="0" w:color="auto"/>
            </w:tcBorders>
            <w:hideMark/>
          </w:tcPr>
          <w:p w14:paraId="109909D9"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Ostale tekuće obveze</w:t>
            </w:r>
          </w:p>
        </w:tc>
        <w:tc>
          <w:tcPr>
            <w:tcW w:w="3031" w:type="dxa"/>
            <w:tcBorders>
              <w:top w:val="single" w:sz="4" w:space="0" w:color="auto"/>
              <w:left w:val="single" w:sz="4" w:space="0" w:color="auto"/>
              <w:bottom w:val="single" w:sz="4" w:space="0" w:color="auto"/>
              <w:right w:val="single" w:sz="4" w:space="0" w:color="auto"/>
            </w:tcBorders>
            <w:hideMark/>
          </w:tcPr>
          <w:p w14:paraId="5A1B8F5D" w14:textId="77777777" w:rsidR="004E406F" w:rsidRPr="00131771" w:rsidRDefault="004E406F" w:rsidP="000509E3">
            <w:pPr>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16.617,20</w:t>
            </w:r>
          </w:p>
        </w:tc>
      </w:tr>
    </w:tbl>
    <w:p w14:paraId="3A27F28D" w14:textId="77777777" w:rsidR="004E406F" w:rsidRPr="00131771" w:rsidRDefault="004E406F" w:rsidP="004E406F">
      <w:pPr>
        <w:jc w:val="both"/>
        <w:rPr>
          <w:rFonts w:ascii="Times New Roman" w:eastAsia="Times New Roman" w:hAnsi="Times New Roman" w:cs="Times New Roman"/>
          <w:sz w:val="20"/>
          <w:szCs w:val="20"/>
          <w:lang w:eastAsia="hr-HR"/>
        </w:rPr>
      </w:pPr>
    </w:p>
    <w:p w14:paraId="2990E729" w14:textId="77777777" w:rsidR="004E406F" w:rsidRPr="00131771" w:rsidRDefault="004E406F" w:rsidP="004E406F">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AOP 239 Ostale tekuće obveze odnosi se na:</w:t>
      </w:r>
    </w:p>
    <w:tbl>
      <w:tblPr>
        <w:tblStyle w:val="Reetkatablice"/>
        <w:tblW w:w="0" w:type="auto"/>
        <w:tblLook w:val="04A0" w:firstRow="1" w:lastRow="0" w:firstColumn="1" w:lastColumn="0" w:noHBand="0" w:noVBand="1"/>
      </w:tblPr>
      <w:tblGrid>
        <w:gridCol w:w="716"/>
        <w:gridCol w:w="3593"/>
        <w:gridCol w:w="916"/>
      </w:tblGrid>
      <w:tr w:rsidR="004E406F" w:rsidRPr="00131771" w14:paraId="3F604F18" w14:textId="77777777" w:rsidTr="000509E3">
        <w:tc>
          <w:tcPr>
            <w:tcW w:w="0" w:type="auto"/>
            <w:tcBorders>
              <w:top w:val="single" w:sz="4" w:space="0" w:color="auto"/>
              <w:left w:val="single" w:sz="4" w:space="0" w:color="auto"/>
              <w:bottom w:val="single" w:sz="4" w:space="0" w:color="auto"/>
              <w:right w:val="single" w:sz="4" w:space="0" w:color="auto"/>
            </w:tcBorders>
            <w:hideMark/>
          </w:tcPr>
          <w:p w14:paraId="3700E4DD"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23954</w:t>
            </w:r>
          </w:p>
        </w:tc>
        <w:tc>
          <w:tcPr>
            <w:tcW w:w="0" w:type="auto"/>
            <w:tcBorders>
              <w:top w:val="single" w:sz="4" w:space="0" w:color="auto"/>
              <w:left w:val="single" w:sz="4" w:space="0" w:color="auto"/>
              <w:bottom w:val="single" w:sz="4" w:space="0" w:color="auto"/>
              <w:right w:val="single" w:sz="4" w:space="0" w:color="auto"/>
            </w:tcBorders>
            <w:hideMark/>
          </w:tcPr>
          <w:p w14:paraId="3858CB60"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Ostale nespomenute obveze</w:t>
            </w:r>
          </w:p>
        </w:tc>
        <w:tc>
          <w:tcPr>
            <w:tcW w:w="0" w:type="auto"/>
            <w:tcBorders>
              <w:top w:val="single" w:sz="4" w:space="0" w:color="auto"/>
              <w:left w:val="single" w:sz="4" w:space="0" w:color="auto"/>
              <w:bottom w:val="single" w:sz="4" w:space="0" w:color="auto"/>
              <w:right w:val="single" w:sz="4" w:space="0" w:color="auto"/>
            </w:tcBorders>
            <w:hideMark/>
          </w:tcPr>
          <w:p w14:paraId="417EFA97" w14:textId="77777777" w:rsidR="004E406F" w:rsidRPr="00131771" w:rsidRDefault="004E406F" w:rsidP="000509E3">
            <w:pPr>
              <w:jc w:val="right"/>
              <w:rPr>
                <w:rFonts w:ascii="Times New Roman" w:eastAsia="Times New Roman" w:hAnsi="Times New Roman" w:cs="Times New Roman"/>
                <w:sz w:val="20"/>
                <w:szCs w:val="20"/>
                <w:lang w:eastAsia="hr-HR"/>
              </w:rPr>
            </w:pPr>
            <w:r w:rsidRPr="00B80B56">
              <w:rPr>
                <w:rFonts w:ascii="Times New Roman" w:eastAsia="Times New Roman" w:hAnsi="Times New Roman" w:cs="Times New Roman"/>
                <w:sz w:val="20"/>
                <w:szCs w:val="20"/>
                <w:lang w:eastAsia="hr-HR"/>
              </w:rPr>
              <w:t>3.546,63</w:t>
            </w:r>
          </w:p>
        </w:tc>
      </w:tr>
      <w:tr w:rsidR="004E406F" w:rsidRPr="00131771" w14:paraId="102C55B3" w14:textId="77777777" w:rsidTr="000509E3">
        <w:tc>
          <w:tcPr>
            <w:tcW w:w="0" w:type="auto"/>
            <w:tcBorders>
              <w:top w:val="single" w:sz="4" w:space="0" w:color="auto"/>
              <w:left w:val="single" w:sz="4" w:space="0" w:color="auto"/>
              <w:bottom w:val="single" w:sz="4" w:space="0" w:color="auto"/>
              <w:right w:val="single" w:sz="4" w:space="0" w:color="auto"/>
            </w:tcBorders>
            <w:hideMark/>
          </w:tcPr>
          <w:p w14:paraId="6CC71632"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23955</w:t>
            </w:r>
          </w:p>
        </w:tc>
        <w:tc>
          <w:tcPr>
            <w:tcW w:w="0" w:type="auto"/>
            <w:tcBorders>
              <w:top w:val="single" w:sz="4" w:space="0" w:color="auto"/>
              <w:left w:val="single" w:sz="4" w:space="0" w:color="auto"/>
              <w:bottom w:val="single" w:sz="4" w:space="0" w:color="auto"/>
              <w:right w:val="single" w:sz="4" w:space="0" w:color="auto"/>
            </w:tcBorders>
            <w:hideMark/>
          </w:tcPr>
          <w:p w14:paraId="2CAB6B22" w14:textId="77777777" w:rsidR="004E406F" w:rsidRPr="00131771" w:rsidRDefault="004E406F" w:rsidP="000509E3">
            <w:pPr>
              <w:jc w:val="both"/>
              <w:rPr>
                <w:rFonts w:ascii="Times New Roman" w:eastAsia="Times New Roman" w:hAnsi="Times New Roman" w:cs="Times New Roman"/>
                <w:sz w:val="20"/>
                <w:szCs w:val="20"/>
                <w:lang w:eastAsia="hr-HR"/>
              </w:rPr>
            </w:pPr>
            <w:r w:rsidRPr="00131771">
              <w:rPr>
                <w:rFonts w:ascii="Times New Roman" w:eastAsia="Times New Roman" w:hAnsi="Times New Roman" w:cs="Times New Roman"/>
                <w:sz w:val="20"/>
                <w:szCs w:val="20"/>
                <w:lang w:eastAsia="hr-HR"/>
              </w:rPr>
              <w:t>Obveze za naplaćene tuđe prihode – NUV</w:t>
            </w:r>
          </w:p>
        </w:tc>
        <w:tc>
          <w:tcPr>
            <w:tcW w:w="0" w:type="auto"/>
            <w:tcBorders>
              <w:top w:val="single" w:sz="4" w:space="0" w:color="auto"/>
              <w:left w:val="single" w:sz="4" w:space="0" w:color="auto"/>
              <w:bottom w:val="single" w:sz="4" w:space="0" w:color="auto"/>
              <w:right w:val="single" w:sz="4" w:space="0" w:color="auto"/>
            </w:tcBorders>
            <w:hideMark/>
          </w:tcPr>
          <w:p w14:paraId="4739D1A4" w14:textId="77777777" w:rsidR="004E406F" w:rsidRPr="00131771" w:rsidRDefault="004E406F" w:rsidP="000509E3">
            <w:pPr>
              <w:jc w:val="right"/>
              <w:rPr>
                <w:rFonts w:ascii="Times New Roman" w:eastAsia="Times New Roman" w:hAnsi="Times New Roman" w:cs="Times New Roman"/>
                <w:sz w:val="20"/>
                <w:szCs w:val="20"/>
                <w:lang w:eastAsia="hr-HR"/>
              </w:rPr>
            </w:pPr>
            <w:r>
              <w:rPr>
                <w:rFonts w:ascii="Times New Roman" w:eastAsia="Times New Roman" w:hAnsi="Times New Roman" w:cs="Times New Roman"/>
                <w:sz w:val="20"/>
                <w:szCs w:val="20"/>
                <w:lang w:eastAsia="hr-HR"/>
              </w:rPr>
              <w:t>780,86</w:t>
            </w:r>
          </w:p>
        </w:tc>
      </w:tr>
    </w:tbl>
    <w:p w14:paraId="0FE074B2" w14:textId="77777777" w:rsidR="004E406F" w:rsidRPr="00172111" w:rsidRDefault="004E406F" w:rsidP="004E406F">
      <w:pPr>
        <w:jc w:val="both"/>
        <w:rPr>
          <w:rFonts w:ascii="Times New Roman" w:eastAsia="Times New Roman" w:hAnsi="Times New Roman" w:cs="Times New Roman"/>
          <w:sz w:val="20"/>
          <w:szCs w:val="20"/>
          <w:lang w:eastAsia="hr-HR"/>
        </w:rPr>
      </w:pPr>
      <w:r w:rsidRPr="00172111">
        <w:rPr>
          <w:rFonts w:ascii="Times New Roman" w:eastAsia="Times New Roman" w:hAnsi="Times New Roman" w:cs="Times New Roman"/>
          <w:sz w:val="20"/>
          <w:szCs w:val="20"/>
          <w:lang w:eastAsia="hr-HR"/>
        </w:rPr>
        <w:t xml:space="preserve">                    </w:t>
      </w:r>
    </w:p>
    <w:p w14:paraId="30E97AC6" w14:textId="77777777" w:rsidR="004E406F" w:rsidRPr="00172111" w:rsidRDefault="004E406F" w:rsidP="004E406F">
      <w:pPr>
        <w:jc w:val="both"/>
        <w:rPr>
          <w:rFonts w:ascii="Times New Roman" w:eastAsia="Times New Roman" w:hAnsi="Times New Roman" w:cs="Times New Roman"/>
          <w:sz w:val="20"/>
          <w:szCs w:val="20"/>
          <w:lang w:eastAsia="hr-HR"/>
        </w:rPr>
      </w:pPr>
      <w:r w:rsidRPr="00172111">
        <w:rPr>
          <w:rFonts w:ascii="Times New Roman" w:eastAsia="Times New Roman" w:hAnsi="Times New Roman" w:cs="Times New Roman"/>
          <w:sz w:val="20"/>
          <w:szCs w:val="20"/>
          <w:lang w:eastAsia="hr-HR"/>
        </w:rPr>
        <w:t xml:space="preserve">  Na računu 24 Obveze za nabavu nefinancijske imovine iznose </w:t>
      </w:r>
      <w:r>
        <w:rPr>
          <w:rFonts w:ascii="Times New Roman" w:eastAsia="Times New Roman" w:hAnsi="Times New Roman" w:cs="Times New Roman"/>
          <w:sz w:val="20"/>
          <w:szCs w:val="20"/>
          <w:lang w:eastAsia="hr-HR"/>
        </w:rPr>
        <w:t>1.070.318,24</w:t>
      </w:r>
      <w:r w:rsidRPr="00172111">
        <w:rPr>
          <w:rFonts w:ascii="Times New Roman" w:eastAsia="Times New Roman" w:hAnsi="Times New Roman" w:cs="Times New Roman"/>
          <w:sz w:val="20"/>
          <w:szCs w:val="20"/>
          <w:lang w:eastAsia="hr-HR"/>
        </w:rPr>
        <w:t xml:space="preserve"> </w:t>
      </w:r>
      <w:bookmarkStart w:id="16" w:name="_Hlk131750157"/>
      <w:r w:rsidRPr="00172111">
        <w:rPr>
          <w:rFonts w:ascii="Times New Roman" w:eastAsia="Times New Roman" w:hAnsi="Times New Roman" w:cs="Times New Roman"/>
          <w:bCs/>
          <w:sz w:val="20"/>
          <w:szCs w:val="20"/>
          <w:lang w:eastAsia="hr-HR"/>
        </w:rPr>
        <w:t>€</w:t>
      </w:r>
      <w:bookmarkEnd w:id="16"/>
      <w:r w:rsidRPr="00172111">
        <w:rPr>
          <w:rFonts w:ascii="Times New Roman" w:eastAsia="Times New Roman" w:hAnsi="Times New Roman" w:cs="Times New Roman"/>
          <w:sz w:val="20"/>
          <w:szCs w:val="20"/>
          <w:lang w:eastAsia="hr-HR"/>
        </w:rPr>
        <w:t xml:space="preserve">, a odnose se na Obveze za nabavu </w:t>
      </w:r>
      <w:r>
        <w:rPr>
          <w:rFonts w:ascii="Times New Roman" w:eastAsia="Times New Roman" w:hAnsi="Times New Roman" w:cs="Times New Roman"/>
          <w:sz w:val="20"/>
          <w:szCs w:val="20"/>
          <w:lang w:eastAsia="hr-HR"/>
        </w:rPr>
        <w:t>ne</w:t>
      </w:r>
      <w:r w:rsidRPr="00172111">
        <w:rPr>
          <w:rFonts w:ascii="Times New Roman" w:eastAsia="Times New Roman" w:hAnsi="Times New Roman" w:cs="Times New Roman"/>
          <w:sz w:val="20"/>
          <w:szCs w:val="20"/>
          <w:lang w:eastAsia="hr-HR"/>
        </w:rPr>
        <w:t>proizvedene dugotrajne imovine</w:t>
      </w:r>
      <w:r>
        <w:rPr>
          <w:rFonts w:ascii="Times New Roman" w:eastAsia="Times New Roman" w:hAnsi="Times New Roman" w:cs="Times New Roman"/>
          <w:sz w:val="20"/>
          <w:szCs w:val="20"/>
          <w:lang w:eastAsia="hr-HR"/>
        </w:rPr>
        <w:t xml:space="preserve"> u iznosu od 19.908,43 € te </w:t>
      </w:r>
      <w:r w:rsidRPr="00172111">
        <w:rPr>
          <w:rFonts w:ascii="Times New Roman" w:eastAsia="Times New Roman" w:hAnsi="Times New Roman" w:cs="Times New Roman"/>
          <w:sz w:val="20"/>
          <w:szCs w:val="20"/>
          <w:lang w:eastAsia="hr-HR"/>
        </w:rPr>
        <w:t>,</w:t>
      </w:r>
      <w:r w:rsidRPr="00B80B56">
        <w:rPr>
          <w:rFonts w:ascii="Times New Roman" w:eastAsia="Times New Roman" w:hAnsi="Times New Roman" w:cs="Times New Roman"/>
          <w:sz w:val="20"/>
          <w:szCs w:val="20"/>
          <w:lang w:eastAsia="hr-HR"/>
        </w:rPr>
        <w:t xml:space="preserve"> </w:t>
      </w:r>
      <w:r w:rsidRPr="00172111">
        <w:rPr>
          <w:rFonts w:ascii="Times New Roman" w:eastAsia="Times New Roman" w:hAnsi="Times New Roman" w:cs="Times New Roman"/>
          <w:sz w:val="20"/>
          <w:szCs w:val="20"/>
          <w:lang w:eastAsia="hr-HR"/>
        </w:rPr>
        <w:t xml:space="preserve">Obveze za nabavu proizvedene dugotrajne imovine </w:t>
      </w:r>
      <w:r>
        <w:rPr>
          <w:rFonts w:ascii="Times New Roman" w:eastAsia="Times New Roman" w:hAnsi="Times New Roman" w:cs="Times New Roman"/>
          <w:sz w:val="20"/>
          <w:szCs w:val="20"/>
          <w:lang w:eastAsia="hr-HR"/>
        </w:rPr>
        <w:t>u iznosu od 1.050.409,81 €.</w:t>
      </w:r>
    </w:p>
    <w:p w14:paraId="0817DAEB" w14:textId="77777777" w:rsidR="004E406F" w:rsidRDefault="004E406F" w:rsidP="004E406F">
      <w:pPr>
        <w:rPr>
          <w:rFonts w:ascii="Times New Roman" w:hAnsi="Times New Roman" w:cs="Times New Roman"/>
          <w:bCs/>
          <w:sz w:val="20"/>
          <w:szCs w:val="20"/>
        </w:rPr>
      </w:pPr>
      <w:r w:rsidRPr="00172111">
        <w:rPr>
          <w:rFonts w:ascii="Times New Roman" w:eastAsia="Times New Roman" w:hAnsi="Times New Roman" w:cs="Times New Roman"/>
          <w:sz w:val="20"/>
          <w:szCs w:val="20"/>
          <w:lang w:eastAsia="hr-HR"/>
        </w:rPr>
        <w:t xml:space="preserve">       </w:t>
      </w:r>
      <w:r>
        <w:rPr>
          <w:rFonts w:ascii="Times New Roman" w:hAnsi="Times New Roman" w:cs="Times New Roman"/>
          <w:bCs/>
          <w:sz w:val="20"/>
          <w:szCs w:val="20"/>
        </w:rPr>
        <w:t>Do znatnog povećanja nepodmirenih dospjelih obveza došlo je iz razloga što je grad morao iz vlastitih sredstava podmiriti obveze prema izvođačima radova na projektima gradnje kulturnog centra i dječjeg vrtića koji su planirani iz prihoda od pomoći koje nismo ostvarili do 31.12., te primitaka od financijske imovine koji su realizirani tek početkom 2025. godine nakon što je Grad dobio suglasnost Ministarstva financija za kreditno zaduženje.</w:t>
      </w:r>
    </w:p>
    <w:p w14:paraId="16362CCF" w14:textId="77777777" w:rsidR="004E406F" w:rsidRPr="00172111" w:rsidRDefault="004E406F" w:rsidP="004E406F">
      <w:pPr>
        <w:jc w:val="both"/>
        <w:rPr>
          <w:rFonts w:ascii="Times New Roman" w:eastAsia="Times New Roman" w:hAnsi="Times New Roman" w:cs="Times New Roman"/>
          <w:sz w:val="20"/>
          <w:szCs w:val="20"/>
          <w:lang w:eastAsia="hr-HR"/>
        </w:rPr>
      </w:pPr>
      <w:r w:rsidRPr="00172111">
        <w:rPr>
          <w:rFonts w:ascii="Times New Roman" w:eastAsia="Times New Roman" w:hAnsi="Times New Roman" w:cs="Times New Roman"/>
          <w:sz w:val="20"/>
          <w:szCs w:val="20"/>
          <w:lang w:eastAsia="hr-HR"/>
        </w:rPr>
        <w:t xml:space="preserve">                                                      </w:t>
      </w:r>
    </w:p>
    <w:p w14:paraId="3761C6F5" w14:textId="77777777" w:rsidR="004E406F" w:rsidRPr="00EF519A" w:rsidRDefault="004E406F" w:rsidP="004E406F">
      <w:pPr>
        <w:ind w:firstLine="142"/>
        <w:contextualSpacing/>
        <w:rPr>
          <w:rFonts w:ascii="Times New Roman" w:eastAsia="Times New Roman" w:hAnsi="Times New Roman" w:cs="Times New Roman"/>
          <w:sz w:val="20"/>
          <w:szCs w:val="20"/>
          <w:lang w:eastAsia="hr-HR"/>
        </w:rPr>
      </w:pPr>
      <w:r w:rsidRPr="00172111">
        <w:rPr>
          <w:rFonts w:ascii="Times New Roman" w:eastAsia="Times New Roman" w:hAnsi="Times New Roman" w:cs="Times New Roman"/>
          <w:sz w:val="20"/>
          <w:szCs w:val="20"/>
          <w:lang w:eastAsia="hr-HR"/>
        </w:rPr>
        <w:t xml:space="preserve">                       Na računu 26 Obveze za kredite i zajmove u iznosu od </w:t>
      </w:r>
      <w:r>
        <w:rPr>
          <w:rFonts w:ascii="Times New Roman" w:hAnsi="Times New Roman" w:cs="Times New Roman"/>
          <w:bCs/>
          <w:sz w:val="20"/>
          <w:szCs w:val="20"/>
        </w:rPr>
        <w:t>782.528,37</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sidRPr="00172111">
        <w:rPr>
          <w:rFonts w:ascii="Times New Roman" w:eastAsia="Times New Roman" w:hAnsi="Times New Roman" w:cs="Times New Roman"/>
          <w:sz w:val="20"/>
          <w:szCs w:val="20"/>
          <w:lang w:eastAsia="hr-HR"/>
        </w:rPr>
        <w:t xml:space="preserve"> evidentirane su obveze za primljene beskamatne zajmove iz Državnog proračuna RH s osnove odgode plaćanja poreza u 2020. godini</w:t>
      </w:r>
      <w:r>
        <w:rPr>
          <w:rFonts w:ascii="Times New Roman" w:eastAsia="Times New Roman" w:hAnsi="Times New Roman" w:cs="Times New Roman"/>
          <w:sz w:val="20"/>
          <w:szCs w:val="20"/>
          <w:lang w:eastAsia="hr-HR"/>
        </w:rPr>
        <w:t xml:space="preserve"> u iznosu 58.623,27 €</w:t>
      </w:r>
      <w:r w:rsidRPr="00172111">
        <w:rPr>
          <w:rFonts w:ascii="Times New Roman" w:eastAsia="Times New Roman" w:hAnsi="Times New Roman" w:cs="Times New Roman"/>
          <w:sz w:val="20"/>
          <w:szCs w:val="20"/>
          <w:lang w:eastAsia="hr-HR"/>
        </w:rPr>
        <w:t xml:space="preserve">, te </w:t>
      </w:r>
      <w:r>
        <w:rPr>
          <w:rFonts w:ascii="Times New Roman" w:eastAsia="Times New Roman" w:hAnsi="Times New Roman" w:cs="Times New Roman"/>
          <w:sz w:val="20"/>
          <w:szCs w:val="20"/>
          <w:lang w:eastAsia="hr-HR"/>
        </w:rPr>
        <w:t xml:space="preserve">s osnove nedostatnih sredstava za namirenje </w:t>
      </w:r>
      <w:r w:rsidRPr="00172111">
        <w:rPr>
          <w:rFonts w:ascii="Times New Roman" w:eastAsia="Times New Roman" w:hAnsi="Times New Roman" w:cs="Times New Roman"/>
          <w:sz w:val="20"/>
          <w:szCs w:val="20"/>
          <w:lang w:eastAsia="hr-HR"/>
        </w:rPr>
        <w:t>izvršenog povrata poreza u 202</w:t>
      </w:r>
      <w:r>
        <w:rPr>
          <w:rFonts w:ascii="Times New Roman" w:eastAsia="Times New Roman" w:hAnsi="Times New Roman" w:cs="Times New Roman"/>
          <w:sz w:val="20"/>
          <w:szCs w:val="20"/>
          <w:lang w:eastAsia="hr-HR"/>
        </w:rPr>
        <w:t>3</w:t>
      </w:r>
      <w:r w:rsidRPr="00172111">
        <w:rPr>
          <w:rFonts w:ascii="Times New Roman" w:eastAsia="Times New Roman" w:hAnsi="Times New Roman" w:cs="Times New Roman"/>
          <w:sz w:val="20"/>
          <w:szCs w:val="20"/>
          <w:lang w:eastAsia="hr-HR"/>
        </w:rPr>
        <w:t xml:space="preserve">. godini u iznosu od </w:t>
      </w:r>
      <w:r>
        <w:rPr>
          <w:rFonts w:ascii="Times New Roman" w:eastAsia="Times New Roman" w:hAnsi="Times New Roman" w:cs="Times New Roman"/>
          <w:sz w:val="20"/>
          <w:szCs w:val="20"/>
          <w:lang w:eastAsia="hr-HR"/>
        </w:rPr>
        <w:t xml:space="preserve">0,02 </w:t>
      </w:r>
      <w:r w:rsidRPr="00172111">
        <w:rPr>
          <w:rFonts w:ascii="Times New Roman" w:eastAsia="Times New Roman" w:hAnsi="Times New Roman" w:cs="Times New Roman"/>
          <w:bCs/>
          <w:sz w:val="20"/>
          <w:szCs w:val="20"/>
          <w:lang w:eastAsia="hr-HR"/>
        </w:rPr>
        <w:t>€</w:t>
      </w:r>
      <w:r w:rsidRPr="00172111">
        <w:rPr>
          <w:rFonts w:ascii="Times New Roman" w:eastAsia="Times New Roman" w:hAnsi="Times New Roman" w:cs="Times New Roman"/>
          <w:sz w:val="20"/>
          <w:szCs w:val="20"/>
          <w:lang w:eastAsia="hr-HR"/>
        </w:rPr>
        <w:t>, te</w:t>
      </w:r>
      <w:r w:rsidRPr="00172111">
        <w:rPr>
          <w:rFonts w:ascii="Times New Roman" w:hAnsi="Times New Roman" w:cs="Times New Roman"/>
          <w:sz w:val="20"/>
          <w:szCs w:val="20"/>
        </w:rPr>
        <w:t xml:space="preserve"> </w:t>
      </w:r>
      <w:r w:rsidRPr="00EA2B62">
        <w:rPr>
          <w:rFonts w:ascii="Times New Roman" w:eastAsia="Times New Roman" w:hAnsi="Times New Roman" w:cs="Times New Roman"/>
          <w:sz w:val="20"/>
          <w:szCs w:val="20"/>
          <w:lang w:eastAsia="hr-HR"/>
        </w:rPr>
        <w:t>5</w:t>
      </w:r>
      <w:r>
        <w:rPr>
          <w:rFonts w:ascii="Times New Roman" w:eastAsia="Times New Roman" w:hAnsi="Times New Roman" w:cs="Times New Roman"/>
          <w:sz w:val="20"/>
          <w:szCs w:val="20"/>
          <w:lang w:eastAsia="hr-HR"/>
        </w:rPr>
        <w:t xml:space="preserve">57.238,44 </w:t>
      </w:r>
      <w:r w:rsidRPr="00172111">
        <w:rPr>
          <w:rFonts w:ascii="Times New Roman" w:eastAsia="Times New Roman" w:hAnsi="Times New Roman" w:cs="Times New Roman"/>
          <w:bCs/>
          <w:sz w:val="20"/>
          <w:szCs w:val="20"/>
          <w:lang w:eastAsia="hr-HR"/>
        </w:rPr>
        <w:t>€</w:t>
      </w:r>
      <w:r w:rsidRPr="00172111">
        <w:rPr>
          <w:rFonts w:ascii="Times New Roman" w:eastAsia="Times New Roman" w:hAnsi="Times New Roman" w:cs="Times New Roman"/>
          <w:sz w:val="20"/>
          <w:szCs w:val="20"/>
          <w:lang w:eastAsia="hr-HR"/>
        </w:rPr>
        <w:t xml:space="preserve"> preostali iznos obveze za povrat zajma po Ugovoru o kreditu  broj. 5002143993 koji je sklopljen sa Erste&amp;Steiermarkische bank d.d. na ukupni iznos od 11.000.000 kn, a namijenjen je za izgradnju Interpretacijsko-rekreacijskog centra Bio-park Čazma, te za uređenje zgrade Udruga </w:t>
      </w:r>
      <w:r>
        <w:rPr>
          <w:rFonts w:ascii="Times New Roman" w:eastAsia="Times New Roman" w:hAnsi="Times New Roman" w:cs="Times New Roman"/>
          <w:sz w:val="20"/>
          <w:szCs w:val="20"/>
          <w:lang w:eastAsia="hr-HR"/>
        </w:rPr>
        <w:t xml:space="preserve">, te </w:t>
      </w:r>
      <w:r>
        <w:rPr>
          <w:rFonts w:ascii="Times New Roman" w:eastAsia="Times New Roman" w:hAnsi="Times New Roman" w:cs="Times New Roman"/>
          <w:bCs/>
          <w:sz w:val="20"/>
          <w:szCs w:val="20"/>
          <w:lang w:eastAsia="hr-HR"/>
        </w:rPr>
        <w:t>166.666,66 € po Ugovoru o kratkoročnom zaduženju sa Erste &amp; Steiermarkische bank d.d.</w:t>
      </w:r>
    </w:p>
    <w:p w14:paraId="3D1A82F7" w14:textId="77777777" w:rsidR="004E406F" w:rsidRDefault="004E406F" w:rsidP="004E406F">
      <w:pPr>
        <w:ind w:left="720" w:hanging="720"/>
        <w:contextualSpacing/>
        <w:jc w:val="both"/>
        <w:rPr>
          <w:rFonts w:ascii="Times New Roman" w:eastAsia="Times New Roman" w:hAnsi="Times New Roman" w:cs="Times New Roman"/>
          <w:sz w:val="20"/>
          <w:szCs w:val="20"/>
          <w:lang w:eastAsia="hr-HR"/>
        </w:rPr>
      </w:pPr>
    </w:p>
    <w:p w14:paraId="3D1F0F07" w14:textId="77777777" w:rsidR="004E406F" w:rsidRPr="00172111" w:rsidRDefault="004E406F" w:rsidP="004E406F">
      <w:pPr>
        <w:ind w:left="720" w:hanging="720"/>
        <w:contextualSpacing/>
        <w:jc w:val="both"/>
        <w:rPr>
          <w:rFonts w:ascii="Times New Roman" w:eastAsia="Times New Roman" w:hAnsi="Times New Roman" w:cs="Times New Roman"/>
          <w:sz w:val="20"/>
          <w:szCs w:val="20"/>
          <w:lang w:eastAsia="hr-HR"/>
        </w:rPr>
      </w:pPr>
    </w:p>
    <w:p w14:paraId="6B905C74" w14:textId="77777777" w:rsidR="004E406F" w:rsidRDefault="004E406F" w:rsidP="004E406F">
      <w:pPr>
        <w:rPr>
          <w:rFonts w:ascii="Times New Roman" w:eastAsia="Times New Roman" w:hAnsi="Times New Roman" w:cs="Times New Roman"/>
          <w:sz w:val="20"/>
          <w:szCs w:val="20"/>
          <w:lang w:eastAsia="hr-HR"/>
        </w:rPr>
      </w:pPr>
    </w:p>
    <w:p w14:paraId="1C37B0F9" w14:textId="77777777" w:rsidR="004E406F" w:rsidRDefault="004E406F" w:rsidP="004E406F">
      <w:pPr>
        <w:rPr>
          <w:rFonts w:ascii="Times New Roman" w:eastAsia="Times New Roman" w:hAnsi="Times New Roman" w:cs="Times New Roman"/>
          <w:sz w:val="20"/>
          <w:szCs w:val="20"/>
          <w:lang w:eastAsia="hr-HR"/>
        </w:rPr>
      </w:pPr>
    </w:p>
    <w:p w14:paraId="1F8D0A6A" w14:textId="77777777" w:rsidR="004E406F" w:rsidRPr="00172111" w:rsidRDefault="004E406F" w:rsidP="004E406F">
      <w:pPr>
        <w:rPr>
          <w:rFonts w:ascii="Times New Roman" w:hAnsi="Times New Roman" w:cs="Times New Roman"/>
          <w:b/>
          <w:sz w:val="20"/>
          <w:szCs w:val="20"/>
        </w:rPr>
      </w:pPr>
      <w:r w:rsidRPr="00172111">
        <w:rPr>
          <w:rFonts w:ascii="Times New Roman" w:hAnsi="Times New Roman" w:cs="Times New Roman"/>
          <w:b/>
          <w:sz w:val="20"/>
          <w:szCs w:val="20"/>
        </w:rPr>
        <w:t>STANJE POTENCIJALNIH OBVEZA PO OSNOVI SUDSKIH POSTUPAKA</w:t>
      </w:r>
    </w:p>
    <w:p w14:paraId="00D542B4" w14:textId="77777777" w:rsidR="004E406F" w:rsidRPr="00172111" w:rsidRDefault="004E406F" w:rsidP="004E406F">
      <w:pPr>
        <w:rPr>
          <w:rFonts w:ascii="Times New Roman" w:hAnsi="Times New Roman" w:cs="Times New Roman"/>
          <w:b/>
          <w:sz w:val="20"/>
          <w:szCs w:val="20"/>
        </w:rPr>
      </w:pPr>
      <w:r w:rsidRPr="00172111">
        <w:rPr>
          <w:rFonts w:ascii="Times New Roman" w:hAnsi="Times New Roman" w:cs="Times New Roman"/>
          <w:b/>
          <w:sz w:val="20"/>
          <w:szCs w:val="20"/>
        </w:rPr>
        <w:t>Bilješka broj 1</w:t>
      </w:r>
      <w:r>
        <w:rPr>
          <w:rFonts w:ascii="Times New Roman" w:hAnsi="Times New Roman" w:cs="Times New Roman"/>
          <w:b/>
          <w:sz w:val="20"/>
          <w:szCs w:val="20"/>
        </w:rPr>
        <w:t>6</w:t>
      </w:r>
      <w:r w:rsidRPr="00172111">
        <w:rPr>
          <w:rFonts w:ascii="Times New Roman" w:hAnsi="Times New Roman" w:cs="Times New Roman"/>
          <w:b/>
          <w:sz w:val="20"/>
          <w:szCs w:val="20"/>
        </w:rPr>
        <w:t>.</w:t>
      </w:r>
    </w:p>
    <w:p w14:paraId="106C9DBA" w14:textId="77777777" w:rsidR="004E406F" w:rsidRPr="00172111" w:rsidRDefault="004E406F" w:rsidP="004E406F">
      <w:pPr>
        <w:rPr>
          <w:rFonts w:ascii="Times New Roman" w:hAnsi="Times New Roman" w:cs="Times New Roman"/>
          <w:bCs/>
          <w:sz w:val="20"/>
          <w:szCs w:val="20"/>
        </w:rPr>
      </w:pPr>
      <w:r w:rsidRPr="00172111">
        <w:rPr>
          <w:rFonts w:ascii="Times New Roman" w:hAnsi="Times New Roman" w:cs="Times New Roman"/>
          <w:bCs/>
          <w:sz w:val="20"/>
          <w:szCs w:val="20"/>
        </w:rPr>
        <w:t xml:space="preserve"> Grad Čazma nema pokrenutih sudskih sporova kao tuženik, te nema potencijalnih obveza po osnovi sudskih postupaka grada i proračunskih korisnika.</w:t>
      </w:r>
    </w:p>
    <w:p w14:paraId="31EBB41A" w14:textId="77777777" w:rsidR="004E406F" w:rsidRDefault="004E406F" w:rsidP="004E406F">
      <w:pPr>
        <w:spacing w:line="276" w:lineRule="auto"/>
        <w:jc w:val="both"/>
        <w:rPr>
          <w:rFonts w:ascii="Times New Roman" w:eastAsia="Times New Roman" w:hAnsi="Times New Roman" w:cs="Times New Roman"/>
          <w:sz w:val="20"/>
          <w:szCs w:val="20"/>
          <w:lang w:eastAsia="hr-HR"/>
        </w:rPr>
      </w:pPr>
    </w:p>
    <w:p w14:paraId="3A690C05" w14:textId="77777777" w:rsidR="004E406F" w:rsidRPr="00172111" w:rsidRDefault="004E406F" w:rsidP="004E406F">
      <w:pPr>
        <w:spacing w:line="276" w:lineRule="auto"/>
        <w:jc w:val="both"/>
        <w:rPr>
          <w:rFonts w:ascii="Times New Roman" w:eastAsia="Times New Roman" w:hAnsi="Times New Roman" w:cs="Times New Roman"/>
          <w:sz w:val="20"/>
          <w:szCs w:val="20"/>
          <w:lang w:eastAsia="hr-HR"/>
        </w:rPr>
      </w:pPr>
    </w:p>
    <w:p w14:paraId="6AFEF158" w14:textId="77777777" w:rsidR="004E406F" w:rsidRPr="00172111" w:rsidRDefault="004E406F" w:rsidP="004E406F">
      <w:pPr>
        <w:spacing w:line="276" w:lineRule="auto"/>
        <w:jc w:val="both"/>
        <w:rPr>
          <w:rFonts w:ascii="Times New Roman" w:eastAsia="Times New Roman" w:hAnsi="Times New Roman" w:cs="Times New Roman"/>
          <w:sz w:val="20"/>
          <w:szCs w:val="20"/>
          <w:lang w:eastAsia="hr-HR"/>
        </w:rPr>
      </w:pPr>
    </w:p>
    <w:p w14:paraId="517DB71A" w14:textId="77777777" w:rsidR="004E406F" w:rsidRPr="00172111" w:rsidRDefault="004E406F" w:rsidP="004E406F">
      <w:pPr>
        <w:rPr>
          <w:rFonts w:ascii="Times New Roman" w:hAnsi="Times New Roman" w:cs="Times New Roman"/>
          <w:b/>
          <w:sz w:val="20"/>
          <w:szCs w:val="20"/>
        </w:rPr>
      </w:pPr>
      <w:r w:rsidRPr="00172111">
        <w:rPr>
          <w:rFonts w:ascii="Times New Roman" w:hAnsi="Times New Roman" w:cs="Times New Roman"/>
          <w:b/>
          <w:sz w:val="20"/>
          <w:szCs w:val="20"/>
        </w:rPr>
        <w:t>REZULTAT POSLOVANJA</w:t>
      </w:r>
    </w:p>
    <w:p w14:paraId="5EE63D48" w14:textId="77777777" w:rsidR="004E406F" w:rsidRPr="00172111" w:rsidRDefault="004E406F" w:rsidP="004E406F">
      <w:pPr>
        <w:rPr>
          <w:rFonts w:ascii="Times New Roman" w:hAnsi="Times New Roman" w:cs="Times New Roman"/>
          <w:b/>
          <w:sz w:val="20"/>
          <w:szCs w:val="20"/>
        </w:rPr>
      </w:pPr>
      <w:r w:rsidRPr="00172111">
        <w:rPr>
          <w:rFonts w:ascii="Times New Roman" w:hAnsi="Times New Roman" w:cs="Times New Roman"/>
          <w:b/>
          <w:sz w:val="20"/>
          <w:szCs w:val="20"/>
        </w:rPr>
        <w:t>Bilješka broj</w:t>
      </w:r>
      <w:r>
        <w:rPr>
          <w:rFonts w:ascii="Times New Roman" w:hAnsi="Times New Roman" w:cs="Times New Roman"/>
          <w:b/>
          <w:sz w:val="20"/>
          <w:szCs w:val="20"/>
        </w:rPr>
        <w:t xml:space="preserve"> 17</w:t>
      </w:r>
      <w:r w:rsidRPr="00172111">
        <w:rPr>
          <w:rFonts w:ascii="Times New Roman" w:hAnsi="Times New Roman" w:cs="Times New Roman"/>
          <w:b/>
          <w:sz w:val="20"/>
          <w:szCs w:val="20"/>
        </w:rPr>
        <w:t>.</w:t>
      </w:r>
    </w:p>
    <w:p w14:paraId="41C9CF05" w14:textId="77777777" w:rsidR="004E406F" w:rsidRPr="00172111" w:rsidRDefault="004E406F" w:rsidP="004E406F">
      <w:pPr>
        <w:rPr>
          <w:rFonts w:ascii="Times New Roman" w:hAnsi="Times New Roman" w:cs="Times New Roman"/>
          <w:b/>
          <w:sz w:val="20"/>
          <w:szCs w:val="20"/>
        </w:rPr>
      </w:pPr>
      <w:r w:rsidRPr="00172111">
        <w:rPr>
          <w:rFonts w:ascii="Times New Roman" w:hAnsi="Times New Roman" w:cs="Times New Roman"/>
          <w:bCs/>
          <w:sz w:val="20"/>
          <w:szCs w:val="20"/>
        </w:rPr>
        <w:t xml:space="preserve">Ukupni prihodi i primici ostvareni su u iznosu </w:t>
      </w:r>
      <w:r>
        <w:rPr>
          <w:rFonts w:ascii="Times New Roman" w:hAnsi="Times New Roman" w:cs="Times New Roman"/>
          <w:bCs/>
          <w:sz w:val="20"/>
          <w:szCs w:val="20"/>
        </w:rPr>
        <w:t>6.374.222,51</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xml:space="preserve">, dok su ukupni rashodi i izdaci ostvareni u iznosu od </w:t>
      </w:r>
      <w:r>
        <w:rPr>
          <w:rFonts w:ascii="Times New Roman" w:hAnsi="Times New Roman" w:cs="Times New Roman"/>
          <w:bCs/>
          <w:sz w:val="20"/>
          <w:szCs w:val="20"/>
        </w:rPr>
        <w:t xml:space="preserve">7.442.745,19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xml:space="preserve">. U ovom obračunskom razdoblju ostvaren je </w:t>
      </w:r>
      <w:r>
        <w:rPr>
          <w:rFonts w:ascii="Times New Roman" w:hAnsi="Times New Roman" w:cs="Times New Roman"/>
          <w:bCs/>
          <w:sz w:val="20"/>
          <w:szCs w:val="20"/>
        </w:rPr>
        <w:t>manj</w:t>
      </w:r>
      <w:r w:rsidRPr="00172111">
        <w:rPr>
          <w:rFonts w:ascii="Times New Roman" w:hAnsi="Times New Roman" w:cs="Times New Roman"/>
          <w:bCs/>
          <w:sz w:val="20"/>
          <w:szCs w:val="20"/>
        </w:rPr>
        <w:t xml:space="preserve">ak prihoda i primitaka i isti iznosi </w:t>
      </w:r>
      <w:r>
        <w:rPr>
          <w:rFonts w:ascii="Times New Roman" w:hAnsi="Times New Roman" w:cs="Times New Roman"/>
          <w:bCs/>
          <w:sz w:val="20"/>
          <w:szCs w:val="20"/>
        </w:rPr>
        <w:t>1.068.522,68</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 xml:space="preserve">€ </w:t>
      </w:r>
      <w:r>
        <w:rPr>
          <w:rFonts w:ascii="Times New Roman" w:hAnsi="Times New Roman" w:cs="Times New Roman"/>
          <w:bCs/>
          <w:sz w:val="20"/>
          <w:szCs w:val="20"/>
        </w:rPr>
        <w:t>.</w:t>
      </w:r>
      <w:r w:rsidRPr="00172111">
        <w:rPr>
          <w:rFonts w:ascii="Times New Roman" w:hAnsi="Times New Roman" w:cs="Times New Roman"/>
          <w:bCs/>
          <w:sz w:val="20"/>
          <w:szCs w:val="20"/>
        </w:rPr>
        <w:t xml:space="preserve"> </w:t>
      </w:r>
      <w:r>
        <w:rPr>
          <w:rFonts w:ascii="Times New Roman" w:hAnsi="Times New Roman" w:cs="Times New Roman"/>
          <w:bCs/>
          <w:sz w:val="20"/>
          <w:szCs w:val="20"/>
        </w:rPr>
        <w:t>M</w:t>
      </w:r>
      <w:r w:rsidRPr="00172111">
        <w:rPr>
          <w:rFonts w:ascii="Times New Roman" w:hAnsi="Times New Roman" w:cs="Times New Roman"/>
          <w:bCs/>
          <w:sz w:val="20"/>
          <w:szCs w:val="20"/>
        </w:rPr>
        <w:t>anjak prenijet iz prethodne godine iznosio</w:t>
      </w:r>
      <w:r>
        <w:rPr>
          <w:rFonts w:ascii="Times New Roman" w:hAnsi="Times New Roman" w:cs="Times New Roman"/>
          <w:bCs/>
          <w:sz w:val="20"/>
          <w:szCs w:val="20"/>
        </w:rPr>
        <w:t xml:space="preserve"> je</w:t>
      </w:r>
      <w:r w:rsidRPr="00172111">
        <w:rPr>
          <w:rFonts w:ascii="Times New Roman" w:hAnsi="Times New Roman" w:cs="Times New Roman"/>
          <w:bCs/>
          <w:sz w:val="20"/>
          <w:szCs w:val="20"/>
        </w:rPr>
        <w:t xml:space="preserve"> </w:t>
      </w:r>
      <w:r>
        <w:rPr>
          <w:rFonts w:ascii="Times New Roman" w:hAnsi="Times New Roman" w:cs="Times New Roman"/>
          <w:bCs/>
          <w:sz w:val="20"/>
          <w:szCs w:val="20"/>
        </w:rPr>
        <w:t>410.666,59</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Pr>
          <w:rFonts w:ascii="Times New Roman" w:eastAsia="Times New Roman" w:hAnsi="Times New Roman" w:cs="Times New Roman"/>
          <w:bCs/>
          <w:sz w:val="20"/>
          <w:szCs w:val="20"/>
          <w:lang w:eastAsia="hr-HR"/>
        </w:rPr>
        <w:t xml:space="preserve">, </w:t>
      </w:r>
      <w:r>
        <w:rPr>
          <w:rFonts w:ascii="Times New Roman" w:hAnsi="Times New Roman" w:cs="Times New Roman"/>
          <w:bCs/>
          <w:sz w:val="20"/>
          <w:szCs w:val="20"/>
        </w:rPr>
        <w:t>no proračunski korisnik Centar za kulturu izvršio je povrat sredstava ostvarenih prethodne godine iz gradskog proračuna za kapitalni projekt rekonstrukcije Gradskog muzeja jer je za isti ostvario prihod iz pomoći temeljem prijenosa EU sredstava u iznosu od 20.000,00 €, te p</w:t>
      </w:r>
      <w:r w:rsidRPr="004C3E18">
        <w:rPr>
          <w:rFonts w:ascii="Times New Roman" w:hAnsi="Times New Roman" w:cs="Times New Roman"/>
          <w:bCs/>
          <w:sz w:val="20"/>
          <w:szCs w:val="20"/>
        </w:rPr>
        <w:t>ovrat sredstava od</w:t>
      </w:r>
      <w:r>
        <w:rPr>
          <w:rFonts w:ascii="Times New Roman" w:hAnsi="Times New Roman" w:cs="Times New Roman"/>
          <w:bCs/>
          <w:sz w:val="20"/>
          <w:szCs w:val="20"/>
        </w:rPr>
        <w:t xml:space="preserve"> </w:t>
      </w:r>
      <w:r w:rsidRPr="004C3E18">
        <w:rPr>
          <w:rFonts w:ascii="Times New Roman" w:hAnsi="Times New Roman" w:cs="Times New Roman"/>
          <w:bCs/>
          <w:sz w:val="20"/>
          <w:szCs w:val="20"/>
        </w:rPr>
        <w:t>ostvarenih prihoda iz gradskog proračuna za policu zdravstvenog osiguranja - sistematski pregled</w:t>
      </w:r>
      <w:r>
        <w:rPr>
          <w:rFonts w:ascii="Times New Roman" w:hAnsi="Times New Roman" w:cs="Times New Roman"/>
          <w:bCs/>
          <w:sz w:val="20"/>
          <w:szCs w:val="20"/>
        </w:rPr>
        <w:t xml:space="preserve"> u iznosu od 849,44 € i temeljem storna računa iz 2023. godine u iznosu 1.632,04 € čime je umanjen preneseni manjak i isti iznosi 388.185,11 €.</w:t>
      </w:r>
    </w:p>
    <w:p w14:paraId="7617C0D0" w14:textId="77777777" w:rsidR="004E406F" w:rsidRDefault="004E406F" w:rsidP="004E406F">
      <w:pPr>
        <w:rPr>
          <w:rFonts w:ascii="Times New Roman" w:eastAsia="Times New Roman" w:hAnsi="Times New Roman" w:cs="Times New Roman"/>
          <w:bCs/>
          <w:sz w:val="20"/>
          <w:szCs w:val="20"/>
          <w:lang w:eastAsia="hr-HR"/>
        </w:rPr>
      </w:pPr>
      <w:r w:rsidRPr="00172111">
        <w:rPr>
          <w:rFonts w:ascii="Times New Roman" w:hAnsi="Times New Roman" w:cs="Times New Roman"/>
          <w:bCs/>
          <w:sz w:val="20"/>
          <w:szCs w:val="20"/>
        </w:rPr>
        <w:t xml:space="preserve">Manjak prihoda i primitaka za pokriće u slijedećem razdoblju iznosi </w:t>
      </w:r>
      <w:r>
        <w:rPr>
          <w:rFonts w:ascii="Times New Roman" w:hAnsi="Times New Roman" w:cs="Times New Roman"/>
          <w:bCs/>
          <w:sz w:val="20"/>
          <w:szCs w:val="20"/>
        </w:rPr>
        <w:t>1.456.707,79</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Pr>
          <w:rFonts w:ascii="Times New Roman" w:eastAsia="Times New Roman" w:hAnsi="Times New Roman" w:cs="Times New Roman"/>
          <w:bCs/>
          <w:sz w:val="20"/>
          <w:szCs w:val="20"/>
          <w:lang w:eastAsia="hr-HR"/>
        </w:rPr>
        <w:t>.</w:t>
      </w:r>
    </w:p>
    <w:p w14:paraId="084CEF24" w14:textId="77777777" w:rsidR="004E406F" w:rsidRPr="00EF519A" w:rsidRDefault="004E406F" w:rsidP="004E406F">
      <w:pPr>
        <w:rPr>
          <w:rFonts w:ascii="Times New Roman" w:eastAsia="Times New Roman" w:hAnsi="Times New Roman" w:cs="Times New Roman"/>
          <w:bCs/>
          <w:sz w:val="20"/>
          <w:szCs w:val="20"/>
          <w:lang w:eastAsia="hr-HR"/>
        </w:rPr>
      </w:pPr>
    </w:p>
    <w:p w14:paraId="0A7EEA0F" w14:textId="77777777" w:rsidR="004E406F" w:rsidRDefault="004E406F" w:rsidP="004E406F">
      <w:pPr>
        <w:spacing w:line="276" w:lineRule="auto"/>
        <w:jc w:val="both"/>
        <w:rPr>
          <w:rFonts w:ascii="Times New Roman" w:eastAsia="Times New Roman" w:hAnsi="Times New Roman" w:cs="Times New Roman"/>
          <w:sz w:val="20"/>
          <w:szCs w:val="20"/>
          <w:lang w:eastAsia="hr-HR"/>
        </w:rPr>
      </w:pPr>
      <w:r w:rsidRPr="00222BBF">
        <w:rPr>
          <w:rFonts w:ascii="Times New Roman" w:eastAsia="Times New Roman" w:hAnsi="Times New Roman" w:cs="Times New Roman"/>
          <w:sz w:val="20"/>
          <w:szCs w:val="20"/>
          <w:lang w:eastAsia="hr-HR"/>
        </w:rPr>
        <w:t>Obvezna, zakonska korekcija rezultata provela se prema čl. 82. Pravilnika i Zakona o proračunu. Utvrđeni rezultat poslovanja u izvještajnom razdoblju 01.01. - 31.12.202</w:t>
      </w:r>
      <w:r>
        <w:rPr>
          <w:rFonts w:ascii="Times New Roman" w:eastAsia="Times New Roman" w:hAnsi="Times New Roman" w:cs="Times New Roman"/>
          <w:sz w:val="20"/>
          <w:szCs w:val="20"/>
          <w:lang w:eastAsia="hr-HR"/>
        </w:rPr>
        <w:t>4</w:t>
      </w:r>
      <w:r w:rsidRPr="00222BBF">
        <w:rPr>
          <w:rFonts w:ascii="Times New Roman" w:eastAsia="Times New Roman" w:hAnsi="Times New Roman" w:cs="Times New Roman"/>
          <w:sz w:val="20"/>
          <w:szCs w:val="20"/>
          <w:lang w:eastAsia="hr-HR"/>
        </w:rPr>
        <w:t xml:space="preserve">. i rezultat od transakcija na nefinancijskoj imovini sa stanjem na dan 31. prosinca korigiraju se </w:t>
      </w:r>
      <w:r w:rsidRPr="00222BBF">
        <w:rPr>
          <w:rFonts w:ascii="Times New Roman" w:eastAsia="Times New Roman" w:hAnsi="Times New Roman" w:cs="Times New Roman"/>
          <w:bCs/>
          <w:sz w:val="20"/>
          <w:szCs w:val="20"/>
          <w:lang w:eastAsia="hr-HR"/>
        </w:rPr>
        <w:t>za iznose kapitalnih prijenosa ostvarenih tijekom proračunske godine</w:t>
      </w:r>
      <w:r w:rsidRPr="00222BBF">
        <w:rPr>
          <w:rFonts w:ascii="Times New Roman" w:eastAsia="Times New Roman" w:hAnsi="Times New Roman" w:cs="Times New Roman"/>
          <w:sz w:val="20"/>
          <w:szCs w:val="20"/>
          <w:lang w:eastAsia="hr-HR"/>
        </w:rPr>
        <w:t xml:space="preserve">, koji su utrošeni za nabavu nefinancijske imovine. Temeljnicom se 31. prosinca zadužio račun </w:t>
      </w:r>
      <w:r>
        <w:rPr>
          <w:rFonts w:ascii="Times New Roman" w:eastAsia="Times New Roman" w:hAnsi="Times New Roman" w:cs="Times New Roman"/>
          <w:sz w:val="20"/>
          <w:szCs w:val="20"/>
          <w:lang w:eastAsia="hr-HR"/>
        </w:rPr>
        <w:t>viška</w:t>
      </w:r>
      <w:r w:rsidRPr="00222BBF">
        <w:rPr>
          <w:rFonts w:ascii="Times New Roman" w:eastAsia="Times New Roman" w:hAnsi="Times New Roman" w:cs="Times New Roman"/>
          <w:sz w:val="20"/>
          <w:szCs w:val="20"/>
          <w:lang w:eastAsia="hr-HR"/>
        </w:rPr>
        <w:t xml:space="preserve"> prihoda </w:t>
      </w:r>
      <w:r w:rsidRPr="00222BBF">
        <w:rPr>
          <w:rFonts w:ascii="Times New Roman" w:eastAsia="Times New Roman" w:hAnsi="Times New Roman" w:cs="Times New Roman"/>
          <w:sz w:val="20"/>
          <w:szCs w:val="20"/>
          <w:lang w:eastAsia="hr-HR"/>
        </w:rPr>
        <w:lastRenderedPageBreak/>
        <w:t xml:space="preserve">poslovanja, a odobrio račun manjka prihoda od nefinancijske imovine u </w:t>
      </w:r>
      <w:r>
        <w:rPr>
          <w:rFonts w:ascii="Times New Roman" w:eastAsia="Times New Roman" w:hAnsi="Times New Roman" w:cs="Times New Roman"/>
          <w:sz w:val="20"/>
          <w:szCs w:val="20"/>
          <w:lang w:eastAsia="hr-HR"/>
        </w:rPr>
        <w:t xml:space="preserve">ukupnom </w:t>
      </w:r>
      <w:r w:rsidRPr="00222BBF">
        <w:rPr>
          <w:rFonts w:ascii="Times New Roman" w:eastAsia="Times New Roman" w:hAnsi="Times New Roman" w:cs="Times New Roman"/>
          <w:sz w:val="20"/>
          <w:szCs w:val="20"/>
          <w:lang w:eastAsia="hr-HR"/>
        </w:rPr>
        <w:t>iznosu</w:t>
      </w:r>
      <w:r>
        <w:rPr>
          <w:rFonts w:ascii="Times New Roman" w:eastAsia="Times New Roman" w:hAnsi="Times New Roman" w:cs="Times New Roman"/>
          <w:sz w:val="20"/>
          <w:szCs w:val="20"/>
          <w:lang w:eastAsia="hr-HR"/>
        </w:rPr>
        <w:t xml:space="preserve"> od </w:t>
      </w:r>
      <w:r w:rsidRPr="004C3E18">
        <w:rPr>
          <w:rFonts w:ascii="Times New Roman" w:eastAsia="Times New Roman" w:hAnsi="Times New Roman" w:cs="Times New Roman"/>
          <w:sz w:val="20"/>
          <w:szCs w:val="20"/>
          <w:lang w:eastAsia="hr-HR"/>
        </w:rPr>
        <w:t>650.407,71</w:t>
      </w:r>
      <w:r>
        <w:rPr>
          <w:rFonts w:ascii="Times New Roman" w:eastAsia="Times New Roman" w:hAnsi="Times New Roman" w:cs="Times New Roman"/>
          <w:sz w:val="20"/>
          <w:szCs w:val="20"/>
          <w:lang w:eastAsia="hr-HR"/>
        </w:rPr>
        <w:t xml:space="preserve"> € koliko iznose primljene kapitalne pomoći</w:t>
      </w:r>
      <w:r w:rsidRPr="00222BBF">
        <w:rPr>
          <w:rFonts w:ascii="Times New Roman" w:eastAsia="Times New Roman" w:hAnsi="Times New Roman" w:cs="Times New Roman"/>
          <w:sz w:val="20"/>
          <w:szCs w:val="20"/>
          <w:lang w:eastAsia="hr-HR"/>
        </w:rPr>
        <w:t xml:space="preserve">. </w:t>
      </w:r>
    </w:p>
    <w:p w14:paraId="41E5FAD8" w14:textId="77777777" w:rsidR="004E406F" w:rsidRDefault="004E406F" w:rsidP="004E406F">
      <w:pPr>
        <w:spacing w:line="276" w:lineRule="auto"/>
        <w:jc w:val="both"/>
        <w:rPr>
          <w:rFonts w:ascii="Times New Roman" w:hAnsi="Times New Roman" w:cs="Times New Roman"/>
          <w:bCs/>
          <w:sz w:val="20"/>
          <w:szCs w:val="20"/>
        </w:rPr>
      </w:pPr>
    </w:p>
    <w:p w14:paraId="2ED50F8E" w14:textId="77777777" w:rsidR="004E406F" w:rsidRDefault="004E406F" w:rsidP="004E406F">
      <w:pPr>
        <w:rPr>
          <w:rFonts w:ascii="Times New Roman" w:eastAsia="Times New Roman" w:hAnsi="Times New Roman" w:cs="Times New Roman"/>
          <w:bCs/>
          <w:sz w:val="20"/>
          <w:szCs w:val="20"/>
          <w:lang w:eastAsia="hr-HR"/>
        </w:rPr>
      </w:pPr>
      <w:r w:rsidRPr="00172111">
        <w:rPr>
          <w:rFonts w:ascii="Times New Roman" w:hAnsi="Times New Roman" w:cs="Times New Roman"/>
          <w:bCs/>
          <w:sz w:val="20"/>
          <w:szCs w:val="20"/>
        </w:rPr>
        <w:t xml:space="preserve">Manjak prihoda i primitaka za pokriće u slijedećem razdoblju iznosi </w:t>
      </w:r>
      <w:r>
        <w:rPr>
          <w:rFonts w:ascii="Times New Roman" w:hAnsi="Times New Roman" w:cs="Times New Roman"/>
          <w:bCs/>
          <w:sz w:val="20"/>
          <w:szCs w:val="20"/>
        </w:rPr>
        <w:t>1.456.707,79</w:t>
      </w:r>
      <w:r w:rsidRPr="00172111">
        <w:rPr>
          <w:rFonts w:ascii="Times New Roman" w:hAnsi="Times New Roman" w:cs="Times New Roman"/>
          <w:bCs/>
          <w:sz w:val="20"/>
          <w:szCs w:val="20"/>
        </w:rPr>
        <w:t xml:space="preserve"> </w:t>
      </w:r>
      <w:r w:rsidRPr="00172111">
        <w:rPr>
          <w:rFonts w:ascii="Times New Roman" w:eastAsia="Times New Roman" w:hAnsi="Times New Roman" w:cs="Times New Roman"/>
          <w:bCs/>
          <w:sz w:val="20"/>
          <w:szCs w:val="20"/>
          <w:lang w:eastAsia="hr-HR"/>
        </w:rPr>
        <w:t>€</w:t>
      </w:r>
      <w:r>
        <w:rPr>
          <w:rFonts w:ascii="Times New Roman" w:eastAsia="Times New Roman" w:hAnsi="Times New Roman" w:cs="Times New Roman"/>
          <w:bCs/>
          <w:sz w:val="20"/>
          <w:szCs w:val="20"/>
          <w:lang w:eastAsia="hr-HR"/>
        </w:rPr>
        <w:t>.</w:t>
      </w:r>
    </w:p>
    <w:p w14:paraId="3EC28152" w14:textId="77777777" w:rsidR="004E406F" w:rsidRDefault="004E406F" w:rsidP="004E406F">
      <w:pPr>
        <w:rPr>
          <w:rFonts w:ascii="Times New Roman" w:eastAsia="Times New Roman" w:hAnsi="Times New Roman" w:cs="Times New Roman"/>
          <w:bCs/>
          <w:sz w:val="20"/>
          <w:szCs w:val="20"/>
          <w:lang w:eastAsia="hr-HR"/>
        </w:rPr>
      </w:pPr>
    </w:p>
    <w:p w14:paraId="46E7EC3F" w14:textId="77777777" w:rsidR="004E406F" w:rsidRDefault="004E406F" w:rsidP="004E406F">
      <w:pPr>
        <w:jc w:val="both"/>
        <w:rPr>
          <w:rFonts w:ascii="Times New Roman" w:eastAsia="Times New Roman" w:hAnsi="Times New Roman" w:cs="Times New Roman"/>
          <w:sz w:val="24"/>
          <w:szCs w:val="24"/>
          <w:lang w:eastAsia="hr-HR"/>
        </w:rPr>
      </w:pPr>
    </w:p>
    <w:p w14:paraId="1C022E88" w14:textId="77777777" w:rsidR="004E406F" w:rsidRPr="00D5057B" w:rsidRDefault="004E406F" w:rsidP="004E406F">
      <w:pPr>
        <w:jc w:val="both"/>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U proračunu Grada Čazma kontinuirano se povećavaju rashodi i izdaci za financiranje proračunskih korisnika, što je vidljivo u slijedećem prikazu:</w:t>
      </w:r>
    </w:p>
    <w:p w14:paraId="1ABFD8AC" w14:textId="77777777" w:rsidR="004E406F" w:rsidRPr="00D5057B" w:rsidRDefault="004E406F" w:rsidP="004E406F">
      <w:pPr>
        <w:jc w:val="both"/>
        <w:rPr>
          <w:rFonts w:ascii="Times New Roman" w:eastAsia="Times New Roman" w:hAnsi="Times New Roman" w:cs="Times New Roman"/>
          <w:sz w:val="20"/>
          <w:szCs w:val="20"/>
          <w:lang w:eastAsia="hr-HR"/>
        </w:rPr>
      </w:pPr>
    </w:p>
    <w:p w14:paraId="4CE7F9FA" w14:textId="77777777" w:rsidR="004E406F" w:rsidRPr="00D5057B" w:rsidRDefault="004E406F" w:rsidP="004E406F">
      <w:pPr>
        <w:jc w:val="both"/>
        <w:rPr>
          <w:rFonts w:ascii="Times New Roman" w:eastAsia="Times New Roman" w:hAnsi="Times New Roman" w:cs="Times New Roman"/>
          <w:sz w:val="20"/>
          <w:szCs w:val="20"/>
          <w:lang w:eastAsia="hr-HR"/>
        </w:rPr>
      </w:pPr>
    </w:p>
    <w:tbl>
      <w:tblPr>
        <w:tblStyle w:val="Reetkatablice"/>
        <w:tblW w:w="0" w:type="auto"/>
        <w:tblLook w:val="04A0" w:firstRow="1" w:lastRow="0" w:firstColumn="1" w:lastColumn="0" w:noHBand="0" w:noVBand="1"/>
      </w:tblPr>
      <w:tblGrid>
        <w:gridCol w:w="1413"/>
        <w:gridCol w:w="2835"/>
      </w:tblGrid>
      <w:tr w:rsidR="004E406F" w:rsidRPr="00D5057B" w14:paraId="6264AB19" w14:textId="77777777" w:rsidTr="000509E3">
        <w:tc>
          <w:tcPr>
            <w:tcW w:w="1413" w:type="dxa"/>
            <w:tcBorders>
              <w:top w:val="single" w:sz="4" w:space="0" w:color="auto"/>
              <w:left w:val="single" w:sz="4" w:space="0" w:color="auto"/>
              <w:bottom w:val="single" w:sz="4" w:space="0" w:color="auto"/>
              <w:right w:val="single" w:sz="4" w:space="0" w:color="auto"/>
            </w:tcBorders>
            <w:hideMark/>
          </w:tcPr>
          <w:p w14:paraId="7A6DCE33" w14:textId="77777777" w:rsidR="004E406F" w:rsidRPr="00D5057B" w:rsidRDefault="004E406F" w:rsidP="000509E3">
            <w:pPr>
              <w:jc w:val="center"/>
              <w:rPr>
                <w:rFonts w:ascii="Times New Roman" w:eastAsia="Times New Roman" w:hAnsi="Times New Roman" w:cs="Times New Roman"/>
                <w:b/>
                <w:bCs/>
                <w:sz w:val="20"/>
                <w:szCs w:val="20"/>
                <w:lang w:eastAsia="hr-HR"/>
              </w:rPr>
            </w:pPr>
            <w:r w:rsidRPr="00D5057B">
              <w:rPr>
                <w:rFonts w:ascii="Times New Roman" w:eastAsia="Times New Roman" w:hAnsi="Times New Roman" w:cs="Times New Roman"/>
                <w:b/>
                <w:bCs/>
                <w:sz w:val="20"/>
                <w:szCs w:val="20"/>
                <w:lang w:eastAsia="hr-HR"/>
              </w:rPr>
              <w:t>GODINA</w:t>
            </w:r>
          </w:p>
        </w:tc>
        <w:tc>
          <w:tcPr>
            <w:tcW w:w="2835" w:type="dxa"/>
            <w:tcBorders>
              <w:top w:val="single" w:sz="4" w:space="0" w:color="auto"/>
              <w:left w:val="single" w:sz="4" w:space="0" w:color="auto"/>
              <w:bottom w:val="single" w:sz="4" w:space="0" w:color="auto"/>
              <w:right w:val="single" w:sz="4" w:space="0" w:color="auto"/>
            </w:tcBorders>
            <w:hideMark/>
          </w:tcPr>
          <w:p w14:paraId="618C6752" w14:textId="77777777" w:rsidR="004E406F" w:rsidRPr="00D5057B" w:rsidRDefault="004E406F" w:rsidP="000509E3">
            <w:pPr>
              <w:jc w:val="both"/>
              <w:rPr>
                <w:rFonts w:ascii="Times New Roman" w:eastAsia="Times New Roman" w:hAnsi="Times New Roman" w:cs="Times New Roman"/>
                <w:b/>
                <w:bCs/>
                <w:sz w:val="20"/>
                <w:szCs w:val="20"/>
                <w:lang w:eastAsia="hr-HR"/>
              </w:rPr>
            </w:pPr>
            <w:r w:rsidRPr="00D5057B">
              <w:rPr>
                <w:rFonts w:ascii="Times New Roman" w:eastAsia="Times New Roman" w:hAnsi="Times New Roman" w:cs="Times New Roman"/>
                <w:b/>
                <w:bCs/>
                <w:sz w:val="20"/>
                <w:szCs w:val="20"/>
                <w:lang w:eastAsia="hr-HR"/>
              </w:rPr>
              <w:t>PRORAČUNSKI KORISNICI</w:t>
            </w:r>
          </w:p>
        </w:tc>
      </w:tr>
      <w:tr w:rsidR="004E406F" w:rsidRPr="00D5057B" w14:paraId="518BD9CC" w14:textId="77777777" w:rsidTr="000509E3">
        <w:tc>
          <w:tcPr>
            <w:tcW w:w="1413" w:type="dxa"/>
            <w:tcBorders>
              <w:top w:val="single" w:sz="4" w:space="0" w:color="auto"/>
              <w:left w:val="single" w:sz="4" w:space="0" w:color="auto"/>
              <w:bottom w:val="single" w:sz="4" w:space="0" w:color="auto"/>
              <w:right w:val="single" w:sz="4" w:space="0" w:color="auto"/>
            </w:tcBorders>
            <w:hideMark/>
          </w:tcPr>
          <w:p w14:paraId="4B04D704"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2017.</w:t>
            </w:r>
          </w:p>
        </w:tc>
        <w:tc>
          <w:tcPr>
            <w:tcW w:w="2835" w:type="dxa"/>
            <w:tcBorders>
              <w:top w:val="single" w:sz="4" w:space="0" w:color="auto"/>
              <w:left w:val="single" w:sz="4" w:space="0" w:color="auto"/>
              <w:bottom w:val="single" w:sz="4" w:space="0" w:color="auto"/>
              <w:right w:val="single" w:sz="4" w:space="0" w:color="auto"/>
            </w:tcBorders>
            <w:hideMark/>
          </w:tcPr>
          <w:p w14:paraId="13B994BD"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644.724,14</w:t>
            </w:r>
          </w:p>
        </w:tc>
      </w:tr>
      <w:tr w:rsidR="004E406F" w:rsidRPr="00D5057B" w14:paraId="13FA00D1" w14:textId="77777777" w:rsidTr="000509E3">
        <w:tc>
          <w:tcPr>
            <w:tcW w:w="1413" w:type="dxa"/>
            <w:tcBorders>
              <w:top w:val="single" w:sz="4" w:space="0" w:color="auto"/>
              <w:left w:val="single" w:sz="4" w:space="0" w:color="auto"/>
              <w:bottom w:val="single" w:sz="4" w:space="0" w:color="auto"/>
              <w:right w:val="single" w:sz="4" w:space="0" w:color="auto"/>
            </w:tcBorders>
            <w:hideMark/>
          </w:tcPr>
          <w:p w14:paraId="7D2F375B"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2018.</w:t>
            </w:r>
          </w:p>
        </w:tc>
        <w:tc>
          <w:tcPr>
            <w:tcW w:w="2835" w:type="dxa"/>
            <w:tcBorders>
              <w:top w:val="single" w:sz="4" w:space="0" w:color="auto"/>
              <w:left w:val="single" w:sz="4" w:space="0" w:color="auto"/>
              <w:bottom w:val="single" w:sz="4" w:space="0" w:color="auto"/>
              <w:right w:val="single" w:sz="4" w:space="0" w:color="auto"/>
            </w:tcBorders>
            <w:hideMark/>
          </w:tcPr>
          <w:p w14:paraId="176B8C81"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703.645,50</w:t>
            </w:r>
          </w:p>
        </w:tc>
      </w:tr>
      <w:tr w:rsidR="004E406F" w:rsidRPr="00D5057B" w14:paraId="216EB66D" w14:textId="77777777" w:rsidTr="000509E3">
        <w:tc>
          <w:tcPr>
            <w:tcW w:w="1413" w:type="dxa"/>
            <w:tcBorders>
              <w:top w:val="single" w:sz="4" w:space="0" w:color="auto"/>
              <w:left w:val="single" w:sz="4" w:space="0" w:color="auto"/>
              <w:bottom w:val="single" w:sz="4" w:space="0" w:color="auto"/>
              <w:right w:val="single" w:sz="4" w:space="0" w:color="auto"/>
            </w:tcBorders>
            <w:hideMark/>
          </w:tcPr>
          <w:p w14:paraId="78FDFE21"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2019.</w:t>
            </w:r>
          </w:p>
        </w:tc>
        <w:tc>
          <w:tcPr>
            <w:tcW w:w="2835" w:type="dxa"/>
            <w:tcBorders>
              <w:top w:val="single" w:sz="4" w:space="0" w:color="auto"/>
              <w:left w:val="single" w:sz="4" w:space="0" w:color="auto"/>
              <w:bottom w:val="single" w:sz="4" w:space="0" w:color="auto"/>
              <w:right w:val="single" w:sz="4" w:space="0" w:color="auto"/>
            </w:tcBorders>
            <w:hideMark/>
          </w:tcPr>
          <w:p w14:paraId="430B3EA2"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831.237,64</w:t>
            </w:r>
          </w:p>
        </w:tc>
      </w:tr>
      <w:tr w:rsidR="004E406F" w:rsidRPr="00D5057B" w14:paraId="540D8FA3" w14:textId="77777777" w:rsidTr="000509E3">
        <w:tc>
          <w:tcPr>
            <w:tcW w:w="1413" w:type="dxa"/>
            <w:tcBorders>
              <w:top w:val="single" w:sz="4" w:space="0" w:color="auto"/>
              <w:left w:val="single" w:sz="4" w:space="0" w:color="auto"/>
              <w:bottom w:val="single" w:sz="4" w:space="0" w:color="auto"/>
              <w:right w:val="single" w:sz="4" w:space="0" w:color="auto"/>
            </w:tcBorders>
            <w:hideMark/>
          </w:tcPr>
          <w:p w14:paraId="2F594AD1"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2020.</w:t>
            </w:r>
          </w:p>
        </w:tc>
        <w:tc>
          <w:tcPr>
            <w:tcW w:w="2835" w:type="dxa"/>
            <w:tcBorders>
              <w:top w:val="single" w:sz="4" w:space="0" w:color="auto"/>
              <w:left w:val="single" w:sz="4" w:space="0" w:color="auto"/>
              <w:bottom w:val="single" w:sz="4" w:space="0" w:color="auto"/>
              <w:right w:val="single" w:sz="4" w:space="0" w:color="auto"/>
            </w:tcBorders>
            <w:hideMark/>
          </w:tcPr>
          <w:p w14:paraId="0F97F7E4"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869.958,99</w:t>
            </w:r>
          </w:p>
        </w:tc>
      </w:tr>
      <w:tr w:rsidR="004E406F" w:rsidRPr="00D5057B" w14:paraId="740BBFF7" w14:textId="77777777" w:rsidTr="000509E3">
        <w:tc>
          <w:tcPr>
            <w:tcW w:w="1413" w:type="dxa"/>
            <w:tcBorders>
              <w:top w:val="single" w:sz="4" w:space="0" w:color="auto"/>
              <w:left w:val="single" w:sz="4" w:space="0" w:color="auto"/>
              <w:bottom w:val="single" w:sz="4" w:space="0" w:color="auto"/>
              <w:right w:val="single" w:sz="4" w:space="0" w:color="auto"/>
            </w:tcBorders>
            <w:hideMark/>
          </w:tcPr>
          <w:p w14:paraId="274C47B1"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2021.</w:t>
            </w:r>
          </w:p>
        </w:tc>
        <w:tc>
          <w:tcPr>
            <w:tcW w:w="2835" w:type="dxa"/>
            <w:tcBorders>
              <w:top w:val="single" w:sz="4" w:space="0" w:color="auto"/>
              <w:left w:val="single" w:sz="4" w:space="0" w:color="auto"/>
              <w:bottom w:val="single" w:sz="4" w:space="0" w:color="auto"/>
              <w:right w:val="single" w:sz="4" w:space="0" w:color="auto"/>
            </w:tcBorders>
            <w:hideMark/>
          </w:tcPr>
          <w:p w14:paraId="34672539"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1.065.846,97</w:t>
            </w:r>
          </w:p>
        </w:tc>
      </w:tr>
      <w:tr w:rsidR="004E406F" w:rsidRPr="00D5057B" w14:paraId="35CD4CAF" w14:textId="77777777" w:rsidTr="000509E3">
        <w:tc>
          <w:tcPr>
            <w:tcW w:w="1413" w:type="dxa"/>
            <w:tcBorders>
              <w:top w:val="single" w:sz="4" w:space="0" w:color="auto"/>
              <w:left w:val="single" w:sz="4" w:space="0" w:color="auto"/>
              <w:bottom w:val="single" w:sz="4" w:space="0" w:color="auto"/>
              <w:right w:val="single" w:sz="4" w:space="0" w:color="auto"/>
            </w:tcBorders>
          </w:tcPr>
          <w:p w14:paraId="01D052C8"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2022.</w:t>
            </w:r>
          </w:p>
        </w:tc>
        <w:tc>
          <w:tcPr>
            <w:tcW w:w="2835" w:type="dxa"/>
            <w:tcBorders>
              <w:top w:val="single" w:sz="4" w:space="0" w:color="auto"/>
              <w:left w:val="single" w:sz="4" w:space="0" w:color="auto"/>
              <w:bottom w:val="single" w:sz="4" w:space="0" w:color="auto"/>
              <w:right w:val="single" w:sz="4" w:space="0" w:color="auto"/>
            </w:tcBorders>
          </w:tcPr>
          <w:p w14:paraId="30047370"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1.247.514,08</w:t>
            </w:r>
          </w:p>
        </w:tc>
      </w:tr>
      <w:tr w:rsidR="004E406F" w:rsidRPr="00D5057B" w14:paraId="7493219A" w14:textId="77777777" w:rsidTr="000509E3">
        <w:tc>
          <w:tcPr>
            <w:tcW w:w="1413" w:type="dxa"/>
            <w:tcBorders>
              <w:top w:val="single" w:sz="4" w:space="0" w:color="auto"/>
              <w:left w:val="single" w:sz="4" w:space="0" w:color="auto"/>
              <w:bottom w:val="single" w:sz="4" w:space="0" w:color="auto"/>
              <w:right w:val="single" w:sz="4" w:space="0" w:color="auto"/>
            </w:tcBorders>
          </w:tcPr>
          <w:p w14:paraId="20039A83"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2023.</w:t>
            </w:r>
          </w:p>
        </w:tc>
        <w:tc>
          <w:tcPr>
            <w:tcW w:w="2835" w:type="dxa"/>
            <w:tcBorders>
              <w:top w:val="single" w:sz="4" w:space="0" w:color="auto"/>
              <w:left w:val="single" w:sz="4" w:space="0" w:color="auto"/>
              <w:bottom w:val="single" w:sz="4" w:space="0" w:color="auto"/>
              <w:right w:val="single" w:sz="4" w:space="0" w:color="auto"/>
            </w:tcBorders>
          </w:tcPr>
          <w:p w14:paraId="454B4B43"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1.581.228,62</w:t>
            </w:r>
          </w:p>
        </w:tc>
      </w:tr>
      <w:tr w:rsidR="004E406F" w:rsidRPr="00D5057B" w14:paraId="7233271C" w14:textId="77777777" w:rsidTr="000509E3">
        <w:tc>
          <w:tcPr>
            <w:tcW w:w="1413" w:type="dxa"/>
            <w:tcBorders>
              <w:top w:val="single" w:sz="4" w:space="0" w:color="auto"/>
              <w:left w:val="single" w:sz="4" w:space="0" w:color="auto"/>
              <w:bottom w:val="single" w:sz="4" w:space="0" w:color="auto"/>
              <w:right w:val="single" w:sz="4" w:space="0" w:color="auto"/>
            </w:tcBorders>
          </w:tcPr>
          <w:p w14:paraId="4B7D1019" w14:textId="77777777" w:rsidR="004E406F" w:rsidRPr="00D5057B" w:rsidRDefault="004E406F" w:rsidP="000509E3">
            <w:pPr>
              <w:jc w:val="center"/>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2024.</w:t>
            </w:r>
          </w:p>
        </w:tc>
        <w:tc>
          <w:tcPr>
            <w:tcW w:w="2835" w:type="dxa"/>
            <w:tcBorders>
              <w:top w:val="single" w:sz="4" w:space="0" w:color="auto"/>
              <w:left w:val="single" w:sz="4" w:space="0" w:color="auto"/>
              <w:bottom w:val="single" w:sz="4" w:space="0" w:color="auto"/>
              <w:right w:val="single" w:sz="4" w:space="0" w:color="auto"/>
            </w:tcBorders>
          </w:tcPr>
          <w:p w14:paraId="17DF725D" w14:textId="77777777" w:rsidR="004E406F" w:rsidRPr="00D5057B" w:rsidRDefault="004E406F" w:rsidP="000509E3">
            <w:pPr>
              <w:jc w:val="right"/>
              <w:rPr>
                <w:rFonts w:ascii="Times New Roman" w:eastAsia="Times New Roman" w:hAnsi="Times New Roman" w:cs="Times New Roman"/>
                <w:sz w:val="20"/>
                <w:szCs w:val="20"/>
                <w:lang w:eastAsia="hr-HR"/>
              </w:rPr>
            </w:pPr>
            <w:r w:rsidRPr="00D5057B">
              <w:rPr>
                <w:rFonts w:ascii="Times New Roman" w:eastAsia="Times New Roman" w:hAnsi="Times New Roman" w:cs="Times New Roman"/>
                <w:sz w:val="20"/>
                <w:szCs w:val="20"/>
                <w:lang w:eastAsia="hr-HR"/>
              </w:rPr>
              <w:t>1.922.054,59</w:t>
            </w:r>
          </w:p>
        </w:tc>
      </w:tr>
    </w:tbl>
    <w:p w14:paraId="2F704865" w14:textId="77777777" w:rsidR="004E406F" w:rsidRDefault="004E406F" w:rsidP="004E406F">
      <w:pPr>
        <w:rPr>
          <w:rFonts w:ascii="Times New Roman" w:eastAsia="Times New Roman" w:hAnsi="Times New Roman" w:cs="Times New Roman"/>
          <w:bCs/>
          <w:sz w:val="20"/>
          <w:szCs w:val="20"/>
          <w:lang w:eastAsia="hr-HR"/>
        </w:rPr>
      </w:pPr>
    </w:p>
    <w:p w14:paraId="019621D6" w14:textId="77777777" w:rsidR="004E406F" w:rsidRDefault="004E406F" w:rsidP="004E406F">
      <w:pPr>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14:ligatures w14:val="standardContextual"/>
        </w:rPr>
        <w:drawing>
          <wp:inline distT="0" distB="0" distL="0" distR="0" wp14:anchorId="0CA8A929" wp14:editId="3D6E3295">
            <wp:extent cx="5486400" cy="3200400"/>
            <wp:effectExtent l="0" t="0" r="0" b="0"/>
            <wp:docPr id="2088528082" name="Grafikon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79CCBBB" w14:textId="77777777" w:rsidR="004E406F" w:rsidRDefault="004E406F" w:rsidP="004E406F">
      <w:pPr>
        <w:rPr>
          <w:rFonts w:ascii="Times New Roman" w:eastAsia="Times New Roman" w:hAnsi="Times New Roman" w:cs="Times New Roman"/>
          <w:bCs/>
          <w:sz w:val="20"/>
          <w:szCs w:val="20"/>
          <w:lang w:eastAsia="hr-HR"/>
        </w:rPr>
      </w:pPr>
      <w:r>
        <w:rPr>
          <w:rFonts w:ascii="Times New Roman" w:eastAsia="Times New Roman" w:hAnsi="Times New Roman" w:cs="Times New Roman"/>
          <w:bCs/>
          <w:sz w:val="20"/>
          <w:szCs w:val="20"/>
          <w:lang w:eastAsia="hr-HR"/>
        </w:rPr>
        <w:t>Kontinuirano povećanje rashoda proračunskih korisnika uvjetovano je obveznom primjenom kolektivnih ugovora za državne službenike i namještenike prilikom isplate plaća i ostalih prava iz radnih odnosa, a sredstva se moraju osigurati u proračunu jedinice lokalne samouprave. Isto tako sredstva za financiranje minimalnih standarda u osnovnom školstvu nisu dostatna ni za podmirenje troškova prijevoza učenika osnovnih škola, dok decentralizirana sredstva za financiranje minimalnih financijskih standarda za vatrogastvo ne pokrivaju ni 50% rashoda Javne vatrogasne postrojbe.</w:t>
      </w:r>
    </w:p>
    <w:p w14:paraId="5540BF97" w14:textId="77777777" w:rsidR="004E406F" w:rsidRDefault="004E406F" w:rsidP="004E406F">
      <w:pPr>
        <w:rPr>
          <w:rFonts w:ascii="Times New Roman" w:eastAsia="Times New Roman" w:hAnsi="Times New Roman" w:cs="Times New Roman"/>
          <w:bCs/>
          <w:sz w:val="20"/>
          <w:szCs w:val="20"/>
          <w:lang w:eastAsia="hr-HR"/>
        </w:rPr>
      </w:pPr>
    </w:p>
    <w:p w14:paraId="3002F692" w14:textId="77777777" w:rsidR="004E406F" w:rsidRPr="00172111" w:rsidRDefault="004E406F" w:rsidP="004E406F">
      <w:pPr>
        <w:rPr>
          <w:rFonts w:ascii="Times New Roman" w:hAnsi="Times New Roman" w:cs="Times New Roman"/>
          <w:b/>
          <w:sz w:val="20"/>
          <w:szCs w:val="20"/>
        </w:rPr>
      </w:pPr>
      <w:r w:rsidRPr="00172111">
        <w:rPr>
          <w:rFonts w:ascii="Times New Roman" w:hAnsi="Times New Roman" w:cs="Times New Roman"/>
          <w:b/>
          <w:sz w:val="20"/>
          <w:szCs w:val="20"/>
        </w:rPr>
        <w:t>IZVJEŠTAJ O KORIŠTENJU SREDSTAVA PRORAČUNSKE ZALIHE</w:t>
      </w:r>
    </w:p>
    <w:p w14:paraId="7CBA1C65" w14:textId="77777777" w:rsidR="004E406F" w:rsidRPr="00172111" w:rsidRDefault="004E406F" w:rsidP="004E406F">
      <w:pPr>
        <w:rPr>
          <w:rFonts w:ascii="Times New Roman" w:hAnsi="Times New Roman" w:cs="Times New Roman"/>
          <w:b/>
          <w:sz w:val="20"/>
          <w:szCs w:val="20"/>
        </w:rPr>
      </w:pPr>
      <w:r w:rsidRPr="00172111">
        <w:rPr>
          <w:rFonts w:ascii="Times New Roman" w:hAnsi="Times New Roman" w:cs="Times New Roman"/>
          <w:b/>
          <w:sz w:val="20"/>
          <w:szCs w:val="20"/>
        </w:rPr>
        <w:t>Bilješka broj 1</w:t>
      </w:r>
      <w:r>
        <w:rPr>
          <w:rFonts w:ascii="Times New Roman" w:hAnsi="Times New Roman" w:cs="Times New Roman"/>
          <w:b/>
          <w:sz w:val="20"/>
          <w:szCs w:val="20"/>
        </w:rPr>
        <w:t>8</w:t>
      </w:r>
      <w:r w:rsidRPr="00172111">
        <w:rPr>
          <w:rFonts w:ascii="Times New Roman" w:hAnsi="Times New Roman" w:cs="Times New Roman"/>
          <w:b/>
          <w:sz w:val="20"/>
          <w:szCs w:val="20"/>
        </w:rPr>
        <w:t>.</w:t>
      </w:r>
    </w:p>
    <w:p w14:paraId="0AE05B56" w14:textId="77777777" w:rsidR="004E406F" w:rsidRPr="00172111" w:rsidRDefault="004E406F" w:rsidP="004E406F">
      <w:pPr>
        <w:rPr>
          <w:rFonts w:ascii="Times New Roman" w:hAnsi="Times New Roman" w:cs="Times New Roman"/>
          <w:bCs/>
          <w:sz w:val="20"/>
          <w:szCs w:val="20"/>
        </w:rPr>
      </w:pPr>
      <w:r w:rsidRPr="00172111">
        <w:rPr>
          <w:rFonts w:ascii="Times New Roman" w:hAnsi="Times New Roman" w:cs="Times New Roman"/>
          <w:bCs/>
          <w:sz w:val="20"/>
          <w:szCs w:val="20"/>
        </w:rPr>
        <w:t xml:space="preserve">U Proračunu grada Čazme planirana je proračunska zaliha proračuna u iznosu od 3.981,68 </w:t>
      </w:r>
      <w:r w:rsidRPr="00172111">
        <w:rPr>
          <w:rFonts w:ascii="Times New Roman" w:eastAsia="Times New Roman" w:hAnsi="Times New Roman" w:cs="Times New Roman"/>
          <w:bCs/>
          <w:sz w:val="20"/>
          <w:szCs w:val="20"/>
          <w:lang w:eastAsia="hr-HR"/>
        </w:rPr>
        <w:t>€</w:t>
      </w:r>
      <w:r w:rsidRPr="00172111">
        <w:rPr>
          <w:rFonts w:ascii="Times New Roman" w:hAnsi="Times New Roman" w:cs="Times New Roman"/>
          <w:bCs/>
          <w:sz w:val="20"/>
          <w:szCs w:val="20"/>
        </w:rPr>
        <w:t>, te ista nije korištena u izvještajnom razdoblju.</w:t>
      </w:r>
    </w:p>
    <w:p w14:paraId="5C1CA378" w14:textId="77777777" w:rsidR="004E406F" w:rsidRPr="00735ABB" w:rsidRDefault="004E406F" w:rsidP="004E406F">
      <w:pPr>
        <w:rPr>
          <w:rFonts w:ascii="Times New Roman" w:hAnsi="Times New Roman" w:cs="Times New Roman"/>
          <w:b/>
          <w:sz w:val="20"/>
          <w:szCs w:val="20"/>
        </w:rPr>
      </w:pPr>
    </w:p>
    <w:p w14:paraId="51B81965" w14:textId="77777777" w:rsidR="004E406F" w:rsidRPr="00172111" w:rsidRDefault="004E406F" w:rsidP="004E406F">
      <w:pPr>
        <w:rPr>
          <w:rFonts w:ascii="Times New Roman" w:hAnsi="Times New Roman" w:cs="Times New Roman"/>
          <w:bCs/>
          <w:sz w:val="20"/>
          <w:szCs w:val="20"/>
        </w:rPr>
      </w:pPr>
    </w:p>
    <w:p w14:paraId="1EB319A0" w14:textId="77777777" w:rsidR="004E406F" w:rsidRDefault="004E406F" w:rsidP="004E406F">
      <w:pPr>
        <w:jc w:val="center"/>
        <w:rPr>
          <w:rFonts w:ascii="Times New Roman" w:eastAsia="Times New Roman" w:hAnsi="Times New Roman" w:cs="Times New Roman"/>
          <w:sz w:val="20"/>
          <w:szCs w:val="20"/>
          <w:lang w:eastAsia="hr-HR"/>
        </w:rPr>
      </w:pPr>
      <w:r w:rsidRPr="00172111">
        <w:rPr>
          <w:rFonts w:ascii="Times New Roman" w:eastAsia="Times New Roman" w:hAnsi="Times New Roman" w:cs="Times New Roman"/>
          <w:b/>
          <w:bCs/>
          <w:sz w:val="20"/>
          <w:szCs w:val="20"/>
          <w:lang w:eastAsia="hr-HR"/>
        </w:rPr>
        <w:t>OSOBA ZA KONTAKTIRANJE:                                                ZAKONSKI PREDSTAVNIK:</w:t>
      </w:r>
      <w:r w:rsidRPr="00172111">
        <w:rPr>
          <w:rFonts w:ascii="Times New Roman" w:eastAsia="Times New Roman" w:hAnsi="Times New Roman" w:cs="Times New Roman"/>
          <w:sz w:val="20"/>
          <w:szCs w:val="20"/>
          <w:lang w:eastAsia="hr-HR"/>
        </w:rPr>
        <w:t xml:space="preserve">                           Snježana Mišković                                                      </w:t>
      </w:r>
      <w:r>
        <w:rPr>
          <w:rFonts w:ascii="Times New Roman" w:eastAsia="Times New Roman" w:hAnsi="Times New Roman" w:cs="Times New Roman"/>
          <w:sz w:val="20"/>
          <w:szCs w:val="20"/>
          <w:lang w:eastAsia="hr-HR"/>
        </w:rPr>
        <w:t xml:space="preserve">                  </w:t>
      </w:r>
      <w:r w:rsidRPr="00172111">
        <w:rPr>
          <w:rFonts w:ascii="Times New Roman" w:eastAsia="Times New Roman" w:hAnsi="Times New Roman" w:cs="Times New Roman"/>
          <w:sz w:val="20"/>
          <w:szCs w:val="20"/>
          <w:lang w:eastAsia="hr-HR"/>
        </w:rPr>
        <w:t xml:space="preserve">     Dinko Pirak, prof.</w:t>
      </w:r>
    </w:p>
    <w:p w14:paraId="0304EDEF" w14:textId="77777777" w:rsidR="00D707B3" w:rsidRPr="007A6BD9" w:rsidRDefault="00D707B3" w:rsidP="00D707B3">
      <w:pPr>
        <w:rPr>
          <w:rFonts w:ascii="Times New Roman" w:hAnsi="Times New Roman" w:cs="Times New Roman"/>
          <w:b/>
          <w:bCs/>
          <w:sz w:val="24"/>
          <w:szCs w:val="24"/>
        </w:rPr>
      </w:pPr>
    </w:p>
    <w:p w14:paraId="6F289F8C" w14:textId="77777777" w:rsidR="00D707B3" w:rsidRPr="007A6BD9" w:rsidRDefault="00D707B3" w:rsidP="00D707B3">
      <w:pPr>
        <w:jc w:val="right"/>
        <w:rPr>
          <w:rFonts w:ascii="Times New Roman" w:eastAsia="Times New Roman" w:hAnsi="Times New Roman" w:cs="Times New Roman"/>
          <w:b/>
          <w:bCs/>
          <w:color w:val="000000"/>
          <w:sz w:val="24"/>
          <w:szCs w:val="24"/>
          <w:lang w:eastAsia="hr-HR"/>
        </w:rPr>
      </w:pPr>
    </w:p>
    <w:p w14:paraId="047DA0C5" w14:textId="77777777" w:rsidR="00D707B3" w:rsidRPr="007A6BD9" w:rsidRDefault="00D707B3" w:rsidP="00D707B3">
      <w:pPr>
        <w:jc w:val="right"/>
        <w:rPr>
          <w:rFonts w:ascii="Times New Roman" w:eastAsia="Times New Roman" w:hAnsi="Times New Roman" w:cs="Times New Roman"/>
          <w:b/>
          <w:bCs/>
          <w:color w:val="000000"/>
          <w:sz w:val="24"/>
          <w:szCs w:val="24"/>
          <w:lang w:eastAsia="hr-HR"/>
        </w:rPr>
      </w:pPr>
    </w:p>
    <w:p w14:paraId="628D6720" w14:textId="77777777" w:rsidR="00D707B3" w:rsidRPr="007A6BD9" w:rsidRDefault="00693AB1" w:rsidP="00D707B3">
      <w:pPr>
        <w:jc w:val="right"/>
        <w:rPr>
          <w:rFonts w:ascii="Times New Roman" w:eastAsia="Times New Roman" w:hAnsi="Times New Roman" w:cs="Times New Roman"/>
          <w:b/>
          <w:bCs/>
          <w:color w:val="000000"/>
          <w:sz w:val="24"/>
          <w:szCs w:val="24"/>
          <w:lang w:eastAsia="hr-HR"/>
        </w:rPr>
      </w:pPr>
      <w:r w:rsidRPr="007A6BD9">
        <w:rPr>
          <w:rFonts w:ascii="Times New Roman" w:eastAsia="Times New Roman" w:hAnsi="Times New Roman" w:cs="Times New Roman"/>
          <w:b/>
          <w:bCs/>
          <w:color w:val="000000"/>
          <w:sz w:val="24"/>
          <w:szCs w:val="24"/>
          <w:lang w:eastAsia="hr-HR"/>
        </w:rPr>
        <w:t xml:space="preserve"> </w:t>
      </w:r>
    </w:p>
    <w:p w14:paraId="65BA345A" w14:textId="77777777" w:rsidR="00D707B3" w:rsidRPr="007A6BD9" w:rsidRDefault="00D707B3" w:rsidP="00D707B3">
      <w:pPr>
        <w:jc w:val="right"/>
        <w:rPr>
          <w:rFonts w:ascii="Times New Roman" w:hAnsi="Times New Roman" w:cs="Times New Roman"/>
          <w:b/>
          <w:bCs/>
          <w:sz w:val="24"/>
          <w:szCs w:val="24"/>
        </w:rPr>
      </w:pPr>
    </w:p>
    <w:p w14:paraId="43A6F158" w14:textId="7F560517" w:rsidR="00A5094D" w:rsidRPr="00A5094D" w:rsidRDefault="00A5094D" w:rsidP="00A5094D">
      <w:pPr>
        <w:tabs>
          <w:tab w:val="left" w:pos="945"/>
        </w:tabs>
        <w:rPr>
          <w:rFonts w:eastAsia="Times New Roman" w:cs="Times New Roman"/>
        </w:rPr>
      </w:pPr>
    </w:p>
    <w:sectPr w:rsidR="00A5094D" w:rsidRPr="00A5094D">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altName w:val="Calibri"/>
    <w:panose1 w:val="02000000000000000000"/>
    <w:charset w:val="00"/>
    <w:family w:val="auto"/>
    <w:pitch w:val="variable"/>
    <w:sig w:usb0="00000003" w:usb1="00000000" w:usb2="00000000" w:usb3="00000000" w:csb0="00000001" w:csb1="00000000"/>
  </w:font>
  <w:font w:name="FreeSans">
    <w:altName w:val="Yu Gothic"/>
    <w:panose1 w:val="00000000000000000000"/>
    <w:charset w:val="80"/>
    <w:family w:val="swiss"/>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E477C"/>
    <w:multiLevelType w:val="hybridMultilevel"/>
    <w:tmpl w:val="87B23FC4"/>
    <w:lvl w:ilvl="0" w:tplc="0AC8D5E0">
      <w:start w:val="42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E37600"/>
    <w:multiLevelType w:val="hybridMultilevel"/>
    <w:tmpl w:val="641C0A98"/>
    <w:lvl w:ilvl="0" w:tplc="041A0001">
      <w:start w:val="1"/>
      <w:numFmt w:val="bullet"/>
      <w:lvlText w:val=""/>
      <w:lvlJc w:val="left"/>
      <w:pPr>
        <w:ind w:left="1665" w:hanging="360"/>
      </w:pPr>
      <w:rPr>
        <w:rFonts w:ascii="Symbol" w:hAnsi="Symbol" w:hint="default"/>
      </w:rPr>
    </w:lvl>
    <w:lvl w:ilvl="1" w:tplc="041A0003" w:tentative="1">
      <w:start w:val="1"/>
      <w:numFmt w:val="bullet"/>
      <w:lvlText w:val="o"/>
      <w:lvlJc w:val="left"/>
      <w:pPr>
        <w:ind w:left="2385" w:hanging="360"/>
      </w:pPr>
      <w:rPr>
        <w:rFonts w:ascii="Courier New" w:hAnsi="Courier New" w:cs="Courier New" w:hint="default"/>
      </w:rPr>
    </w:lvl>
    <w:lvl w:ilvl="2" w:tplc="041A0005" w:tentative="1">
      <w:start w:val="1"/>
      <w:numFmt w:val="bullet"/>
      <w:lvlText w:val=""/>
      <w:lvlJc w:val="left"/>
      <w:pPr>
        <w:ind w:left="3105" w:hanging="360"/>
      </w:pPr>
      <w:rPr>
        <w:rFonts w:ascii="Wingdings" w:hAnsi="Wingdings" w:hint="default"/>
      </w:rPr>
    </w:lvl>
    <w:lvl w:ilvl="3" w:tplc="041A0001" w:tentative="1">
      <w:start w:val="1"/>
      <w:numFmt w:val="bullet"/>
      <w:lvlText w:val=""/>
      <w:lvlJc w:val="left"/>
      <w:pPr>
        <w:ind w:left="3825" w:hanging="360"/>
      </w:pPr>
      <w:rPr>
        <w:rFonts w:ascii="Symbol" w:hAnsi="Symbol" w:hint="default"/>
      </w:rPr>
    </w:lvl>
    <w:lvl w:ilvl="4" w:tplc="041A0003" w:tentative="1">
      <w:start w:val="1"/>
      <w:numFmt w:val="bullet"/>
      <w:lvlText w:val="o"/>
      <w:lvlJc w:val="left"/>
      <w:pPr>
        <w:ind w:left="4545" w:hanging="360"/>
      </w:pPr>
      <w:rPr>
        <w:rFonts w:ascii="Courier New" w:hAnsi="Courier New" w:cs="Courier New" w:hint="default"/>
      </w:rPr>
    </w:lvl>
    <w:lvl w:ilvl="5" w:tplc="041A0005" w:tentative="1">
      <w:start w:val="1"/>
      <w:numFmt w:val="bullet"/>
      <w:lvlText w:val=""/>
      <w:lvlJc w:val="left"/>
      <w:pPr>
        <w:ind w:left="5265" w:hanging="360"/>
      </w:pPr>
      <w:rPr>
        <w:rFonts w:ascii="Wingdings" w:hAnsi="Wingdings" w:hint="default"/>
      </w:rPr>
    </w:lvl>
    <w:lvl w:ilvl="6" w:tplc="041A0001" w:tentative="1">
      <w:start w:val="1"/>
      <w:numFmt w:val="bullet"/>
      <w:lvlText w:val=""/>
      <w:lvlJc w:val="left"/>
      <w:pPr>
        <w:ind w:left="5985" w:hanging="360"/>
      </w:pPr>
      <w:rPr>
        <w:rFonts w:ascii="Symbol" w:hAnsi="Symbol" w:hint="default"/>
      </w:rPr>
    </w:lvl>
    <w:lvl w:ilvl="7" w:tplc="041A0003" w:tentative="1">
      <w:start w:val="1"/>
      <w:numFmt w:val="bullet"/>
      <w:lvlText w:val="o"/>
      <w:lvlJc w:val="left"/>
      <w:pPr>
        <w:ind w:left="6705" w:hanging="360"/>
      </w:pPr>
      <w:rPr>
        <w:rFonts w:ascii="Courier New" w:hAnsi="Courier New" w:cs="Courier New" w:hint="default"/>
      </w:rPr>
    </w:lvl>
    <w:lvl w:ilvl="8" w:tplc="041A0005" w:tentative="1">
      <w:start w:val="1"/>
      <w:numFmt w:val="bullet"/>
      <w:lvlText w:val=""/>
      <w:lvlJc w:val="left"/>
      <w:pPr>
        <w:ind w:left="7425" w:hanging="360"/>
      </w:pPr>
      <w:rPr>
        <w:rFonts w:ascii="Wingdings" w:hAnsi="Wingdings" w:hint="default"/>
      </w:rPr>
    </w:lvl>
  </w:abstractNum>
  <w:abstractNum w:abstractNumId="2" w15:restartNumberingAfterBreak="0">
    <w:nsid w:val="52927050"/>
    <w:multiLevelType w:val="hybridMultilevel"/>
    <w:tmpl w:val="05B67F06"/>
    <w:lvl w:ilvl="0" w:tplc="429816CC">
      <w:start w:val="48"/>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594B4FF1"/>
    <w:multiLevelType w:val="hybridMultilevel"/>
    <w:tmpl w:val="6B9E2028"/>
    <w:lvl w:ilvl="0" w:tplc="A5E84E04">
      <w:start w:val="421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A5F01D3"/>
    <w:multiLevelType w:val="hybridMultilevel"/>
    <w:tmpl w:val="2A7408AE"/>
    <w:lvl w:ilvl="0" w:tplc="3D64B1DE">
      <w:start w:val="6331"/>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7533849">
    <w:abstractNumId w:val="1"/>
  </w:num>
  <w:num w:numId="2" w16cid:durableId="2105878864">
    <w:abstractNumId w:val="4"/>
  </w:num>
  <w:num w:numId="3" w16cid:durableId="1388189611">
    <w:abstractNumId w:val="2"/>
  </w:num>
  <w:num w:numId="4" w16cid:durableId="1026560549">
    <w:abstractNumId w:val="3"/>
  </w:num>
  <w:num w:numId="5" w16cid:durableId="530260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275B0C"/>
    <w:rsid w:val="00347D72"/>
    <w:rsid w:val="003F65C1"/>
    <w:rsid w:val="00421BCF"/>
    <w:rsid w:val="004A655B"/>
    <w:rsid w:val="004E406F"/>
    <w:rsid w:val="005B4DA0"/>
    <w:rsid w:val="00693AB1"/>
    <w:rsid w:val="00706249"/>
    <w:rsid w:val="007A6BD9"/>
    <w:rsid w:val="00881149"/>
    <w:rsid w:val="008A562A"/>
    <w:rsid w:val="008C5FE5"/>
    <w:rsid w:val="009B7A12"/>
    <w:rsid w:val="00A5094D"/>
    <w:rsid w:val="00A836D0"/>
    <w:rsid w:val="00AC35DA"/>
    <w:rsid w:val="00B92D0F"/>
    <w:rsid w:val="00C9578C"/>
    <w:rsid w:val="00D707B3"/>
    <w:rsid w:val="00E5540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91891"/>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4E406F"/>
    <w:pPr>
      <w:spacing w:after="160" w:line="259" w:lineRule="auto"/>
      <w:ind w:left="720"/>
      <w:contextualSpacing/>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a:t>Prikaz</a:t>
            </a:r>
            <a:r>
              <a:rPr lang="hr-HR" baseline="0"/>
              <a:t> prihoda i primitaka/rashoda i izdataka </a:t>
            </a:r>
          </a:p>
          <a:p>
            <a:pPr>
              <a:defRPr/>
            </a:pPr>
            <a:r>
              <a:rPr lang="hr-HR" baseline="0"/>
              <a:t>u razdoblju 2019.-2024. </a:t>
            </a:r>
            <a:endParaRPr lang="hr-H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plotArea>
      <c:layout/>
      <c:lineChart>
        <c:grouping val="standard"/>
        <c:varyColors val="0"/>
        <c:ser>
          <c:idx val="0"/>
          <c:order val="0"/>
          <c:tx>
            <c:strRef>
              <c:f>List1!$B$1</c:f>
              <c:strCache>
                <c:ptCount val="1"/>
                <c:pt idx="0">
                  <c:v>Prihodi i primici</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List1!$A$2:$A$7</c:f>
              <c:strCache>
                <c:ptCount val="6"/>
                <c:pt idx="0">
                  <c:v>2019.</c:v>
                </c:pt>
                <c:pt idx="1">
                  <c:v>2020.</c:v>
                </c:pt>
                <c:pt idx="2">
                  <c:v>2021.</c:v>
                </c:pt>
                <c:pt idx="3">
                  <c:v>2022.</c:v>
                </c:pt>
                <c:pt idx="4">
                  <c:v>2023.</c:v>
                </c:pt>
                <c:pt idx="5">
                  <c:v>2024.</c:v>
                </c:pt>
              </c:strCache>
            </c:strRef>
          </c:cat>
          <c:val>
            <c:numRef>
              <c:f>List1!$B$2:$B$7</c:f>
              <c:numCache>
                <c:formatCode>#,##0</c:formatCode>
                <c:ptCount val="6"/>
                <c:pt idx="0">
                  <c:v>4189508</c:v>
                </c:pt>
                <c:pt idx="1">
                  <c:v>4656564</c:v>
                </c:pt>
                <c:pt idx="2">
                  <c:v>5358322</c:v>
                </c:pt>
                <c:pt idx="3">
                  <c:v>6014005</c:v>
                </c:pt>
                <c:pt idx="4">
                  <c:v>8697684</c:v>
                </c:pt>
                <c:pt idx="5" formatCode="#,##0.00">
                  <c:v>6374222.5099999998</c:v>
                </c:pt>
              </c:numCache>
            </c:numRef>
          </c:val>
          <c:smooth val="0"/>
          <c:extLst>
            <c:ext xmlns:c16="http://schemas.microsoft.com/office/drawing/2014/chart" uri="{C3380CC4-5D6E-409C-BE32-E72D297353CC}">
              <c16:uniqueId val="{00000000-CCF6-4409-A4E8-31779C2EAF62}"/>
            </c:ext>
          </c:extLst>
        </c:ser>
        <c:ser>
          <c:idx val="1"/>
          <c:order val="1"/>
          <c:tx>
            <c:strRef>
              <c:f>List1!$C$1</c:f>
              <c:strCache>
                <c:ptCount val="1"/>
                <c:pt idx="0">
                  <c:v>Rashodi i izdaci</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List1!$A$2:$A$7</c:f>
              <c:strCache>
                <c:ptCount val="6"/>
                <c:pt idx="0">
                  <c:v>2019.</c:v>
                </c:pt>
                <c:pt idx="1">
                  <c:v>2020.</c:v>
                </c:pt>
                <c:pt idx="2">
                  <c:v>2021.</c:v>
                </c:pt>
                <c:pt idx="3">
                  <c:v>2022.</c:v>
                </c:pt>
                <c:pt idx="4">
                  <c:v>2023.</c:v>
                </c:pt>
                <c:pt idx="5">
                  <c:v>2024.</c:v>
                </c:pt>
              </c:strCache>
            </c:strRef>
          </c:cat>
          <c:val>
            <c:numRef>
              <c:f>List1!$C$2:$C$7</c:f>
              <c:numCache>
                <c:formatCode>#,##0</c:formatCode>
                <c:ptCount val="6"/>
                <c:pt idx="0">
                  <c:v>4453706</c:v>
                </c:pt>
                <c:pt idx="1">
                  <c:v>4825525</c:v>
                </c:pt>
                <c:pt idx="2">
                  <c:v>5221961</c:v>
                </c:pt>
                <c:pt idx="3">
                  <c:v>6525221</c:v>
                </c:pt>
                <c:pt idx="4">
                  <c:v>8136275</c:v>
                </c:pt>
                <c:pt idx="5" formatCode="#,##0.00">
                  <c:v>7442749.1900000004</c:v>
                </c:pt>
              </c:numCache>
            </c:numRef>
          </c:val>
          <c:smooth val="0"/>
          <c:extLst>
            <c:ext xmlns:c16="http://schemas.microsoft.com/office/drawing/2014/chart" uri="{C3380CC4-5D6E-409C-BE32-E72D297353CC}">
              <c16:uniqueId val="{00000001-CCF6-4409-A4E8-31779C2EAF62}"/>
            </c:ext>
          </c:extLst>
        </c:ser>
        <c:dLbls>
          <c:showLegendKey val="0"/>
          <c:showVal val="0"/>
          <c:showCatName val="0"/>
          <c:showSerName val="0"/>
          <c:showPercent val="0"/>
          <c:showBubbleSize val="0"/>
        </c:dLbls>
        <c:marker val="1"/>
        <c:smooth val="0"/>
        <c:axId val="476799056"/>
        <c:axId val="476801936"/>
      </c:lineChart>
      <c:catAx>
        <c:axId val="476799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76801936"/>
        <c:crosses val="autoZero"/>
        <c:auto val="1"/>
        <c:lblAlgn val="ctr"/>
        <c:lblOffset val="100"/>
        <c:noMultiLvlLbl val="0"/>
      </c:catAx>
      <c:valAx>
        <c:axId val="4768019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76799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r-HR"/>
              <a:t>PRORAČUNSKI KORISNICI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r-Latn-RS"/>
        </a:p>
      </c:txPr>
    </c:title>
    <c:autoTitleDeleted val="0"/>
    <c:view3D>
      <c:rotX val="15"/>
      <c:rotY val="2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List1!$B$1</c:f>
              <c:strCache>
                <c:ptCount val="1"/>
                <c:pt idx="0">
                  <c:v>Skup 1</c:v>
                </c:pt>
              </c:strCache>
            </c:strRef>
          </c:tx>
          <c:spPr>
            <a:solidFill>
              <a:schemeClr val="accent1"/>
            </a:solidFill>
            <a:ln>
              <a:noFill/>
            </a:ln>
            <a:effectLst/>
            <a:sp3d/>
          </c:spPr>
          <c:invertIfNegative val="0"/>
          <c:cat>
            <c:strRef>
              <c:f>List1!$A$2:$A$9</c:f>
              <c:strCache>
                <c:ptCount val="8"/>
                <c:pt idx="0">
                  <c:v>2017.</c:v>
                </c:pt>
                <c:pt idx="1">
                  <c:v>2018.</c:v>
                </c:pt>
                <c:pt idx="2">
                  <c:v>2019.</c:v>
                </c:pt>
                <c:pt idx="3">
                  <c:v>2020.</c:v>
                </c:pt>
                <c:pt idx="4">
                  <c:v>2021.</c:v>
                </c:pt>
                <c:pt idx="5">
                  <c:v>2022.</c:v>
                </c:pt>
                <c:pt idx="6">
                  <c:v>2023.</c:v>
                </c:pt>
                <c:pt idx="7">
                  <c:v>2024.</c:v>
                </c:pt>
              </c:strCache>
            </c:strRef>
          </c:cat>
          <c:val>
            <c:numRef>
              <c:f>List1!$B$2:$B$9</c:f>
              <c:numCache>
                <c:formatCode>General</c:formatCode>
                <c:ptCount val="8"/>
                <c:pt idx="0">
                  <c:v>644724.14</c:v>
                </c:pt>
                <c:pt idx="1">
                  <c:v>703645.5</c:v>
                </c:pt>
                <c:pt idx="2">
                  <c:v>831237.64</c:v>
                </c:pt>
                <c:pt idx="3">
                  <c:v>865958.9</c:v>
                </c:pt>
                <c:pt idx="4">
                  <c:v>1065846.97</c:v>
                </c:pt>
                <c:pt idx="5">
                  <c:v>1247514.08</c:v>
                </c:pt>
                <c:pt idx="6">
                  <c:v>1581228.62</c:v>
                </c:pt>
                <c:pt idx="7">
                  <c:v>1922054.59</c:v>
                </c:pt>
              </c:numCache>
            </c:numRef>
          </c:val>
          <c:extLst>
            <c:ext xmlns:c16="http://schemas.microsoft.com/office/drawing/2014/chart" uri="{C3380CC4-5D6E-409C-BE32-E72D297353CC}">
              <c16:uniqueId val="{00000000-4CC2-423B-9447-17A8E5B56DB6}"/>
            </c:ext>
          </c:extLst>
        </c:ser>
        <c:ser>
          <c:idx val="1"/>
          <c:order val="1"/>
          <c:tx>
            <c:strRef>
              <c:f>List1!$C$1</c:f>
              <c:strCache>
                <c:ptCount val="1"/>
                <c:pt idx="0">
                  <c:v>Skup 2</c:v>
                </c:pt>
              </c:strCache>
            </c:strRef>
          </c:tx>
          <c:spPr>
            <a:solidFill>
              <a:schemeClr val="accent2"/>
            </a:solidFill>
            <a:ln>
              <a:noFill/>
            </a:ln>
            <a:effectLst/>
            <a:sp3d/>
          </c:spPr>
          <c:invertIfNegative val="0"/>
          <c:cat>
            <c:strRef>
              <c:f>List1!$A$2:$A$9</c:f>
              <c:strCache>
                <c:ptCount val="8"/>
                <c:pt idx="0">
                  <c:v>2017.</c:v>
                </c:pt>
                <c:pt idx="1">
                  <c:v>2018.</c:v>
                </c:pt>
                <c:pt idx="2">
                  <c:v>2019.</c:v>
                </c:pt>
                <c:pt idx="3">
                  <c:v>2020.</c:v>
                </c:pt>
                <c:pt idx="4">
                  <c:v>2021.</c:v>
                </c:pt>
                <c:pt idx="5">
                  <c:v>2022.</c:v>
                </c:pt>
                <c:pt idx="6">
                  <c:v>2023.</c:v>
                </c:pt>
                <c:pt idx="7">
                  <c:v>2024.</c:v>
                </c:pt>
              </c:strCache>
            </c:strRef>
          </c:cat>
          <c:val>
            <c:numRef>
              <c:f>List1!$C$2:$C$9</c:f>
              <c:numCache>
                <c:formatCode>General</c:formatCode>
                <c:ptCount val="8"/>
                <c:pt idx="0">
                  <c:v>2.4</c:v>
                </c:pt>
                <c:pt idx="1">
                  <c:v>4.4000000000000004</c:v>
                </c:pt>
                <c:pt idx="2">
                  <c:v>1.8</c:v>
                </c:pt>
                <c:pt idx="3">
                  <c:v>2.8</c:v>
                </c:pt>
              </c:numCache>
            </c:numRef>
          </c:val>
          <c:extLst>
            <c:ext xmlns:c16="http://schemas.microsoft.com/office/drawing/2014/chart" uri="{C3380CC4-5D6E-409C-BE32-E72D297353CC}">
              <c16:uniqueId val="{00000001-4CC2-423B-9447-17A8E5B56DB6}"/>
            </c:ext>
          </c:extLst>
        </c:ser>
        <c:ser>
          <c:idx val="2"/>
          <c:order val="2"/>
          <c:tx>
            <c:strRef>
              <c:f>List1!$D$1</c:f>
              <c:strCache>
                <c:ptCount val="1"/>
                <c:pt idx="0">
                  <c:v>Skup 3</c:v>
                </c:pt>
              </c:strCache>
            </c:strRef>
          </c:tx>
          <c:spPr>
            <a:solidFill>
              <a:schemeClr val="accent3"/>
            </a:solidFill>
            <a:ln>
              <a:noFill/>
            </a:ln>
            <a:effectLst/>
            <a:sp3d/>
          </c:spPr>
          <c:invertIfNegative val="0"/>
          <c:cat>
            <c:strRef>
              <c:f>List1!$A$2:$A$9</c:f>
              <c:strCache>
                <c:ptCount val="8"/>
                <c:pt idx="0">
                  <c:v>2017.</c:v>
                </c:pt>
                <c:pt idx="1">
                  <c:v>2018.</c:v>
                </c:pt>
                <c:pt idx="2">
                  <c:v>2019.</c:v>
                </c:pt>
                <c:pt idx="3">
                  <c:v>2020.</c:v>
                </c:pt>
                <c:pt idx="4">
                  <c:v>2021.</c:v>
                </c:pt>
                <c:pt idx="5">
                  <c:v>2022.</c:v>
                </c:pt>
                <c:pt idx="6">
                  <c:v>2023.</c:v>
                </c:pt>
                <c:pt idx="7">
                  <c:v>2024.</c:v>
                </c:pt>
              </c:strCache>
            </c:strRef>
          </c:cat>
          <c:val>
            <c:numRef>
              <c:f>List1!$D$2:$D$9</c:f>
              <c:numCache>
                <c:formatCode>General</c:formatCode>
                <c:ptCount val="8"/>
                <c:pt idx="0">
                  <c:v>2</c:v>
                </c:pt>
                <c:pt idx="1">
                  <c:v>2</c:v>
                </c:pt>
                <c:pt idx="2">
                  <c:v>3</c:v>
                </c:pt>
                <c:pt idx="3">
                  <c:v>5</c:v>
                </c:pt>
              </c:numCache>
            </c:numRef>
          </c:val>
          <c:extLst>
            <c:ext xmlns:c16="http://schemas.microsoft.com/office/drawing/2014/chart" uri="{C3380CC4-5D6E-409C-BE32-E72D297353CC}">
              <c16:uniqueId val="{00000002-4CC2-423B-9447-17A8E5B56DB6}"/>
            </c:ext>
          </c:extLst>
        </c:ser>
        <c:dLbls>
          <c:showLegendKey val="0"/>
          <c:showVal val="0"/>
          <c:showCatName val="0"/>
          <c:showSerName val="0"/>
          <c:showPercent val="0"/>
          <c:showBubbleSize val="0"/>
        </c:dLbls>
        <c:gapWidth val="219"/>
        <c:shape val="box"/>
        <c:axId val="180591864"/>
        <c:axId val="180592584"/>
        <c:axId val="0"/>
      </c:bar3DChart>
      <c:catAx>
        <c:axId val="180591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0592584"/>
        <c:crosses val="autoZero"/>
        <c:auto val="1"/>
        <c:lblAlgn val="ctr"/>
        <c:lblOffset val="100"/>
        <c:noMultiLvlLbl val="0"/>
      </c:catAx>
      <c:valAx>
        <c:axId val="1805925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805918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main"/>
    <ds:schemaRef ds:uri="http://schemas.microsoft.com/office/drawing/2010/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3245</Words>
  <Characters>18497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Marina Sikora</cp:lastModifiedBy>
  <cp:revision>3</cp:revision>
  <cp:lastPrinted>2014-11-26T14:09:00Z</cp:lastPrinted>
  <dcterms:created xsi:type="dcterms:W3CDTF">2025-02-13T07:48:00Z</dcterms:created>
  <dcterms:modified xsi:type="dcterms:W3CDTF">2025-02-13T07:48:00Z</dcterms:modified>
</cp:coreProperties>
</file>